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AB" w:rsidRDefault="00D209BF" w:rsidP="00BC66AC">
      <w:pPr>
        <w:pStyle w:val="3"/>
        <w:spacing w:after="32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 № 314 на САС по в. н. о. х. д. № 388/2016 г.</w:t>
      </w:r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6520AB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София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388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2016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314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6520AB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6520AB" w:rsidRDefault="00D209BF" w:rsidP="00BC66A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Решение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№ 314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гр. София, 07/20/2016 г.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В И М Е Т О Н А Н А Р О Д А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СОФИЙСКИЯТ АПЕЛАТИВЕН СЪД, Наказателно отделение, VII състав, в открито заседание на четвърти юли през две хиляди и шестнадесета година в състав: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ПРЕДСЕДАТЕЛ: НИКОЛАЙ ДЖУРКОВСКИ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ЧЛЕНОВЕ: А. Ж.</w:t>
      </w:r>
    </w:p>
    <w:p w:rsidR="006520AB" w:rsidRDefault="00D209BF" w:rsidP="00BC66AC">
      <w:pPr>
        <w:ind w:firstLine="990"/>
        <w:rPr>
          <w:lang w:val="en-US"/>
        </w:rPr>
      </w:pPr>
      <w:r>
        <w:rPr>
          <w:lang w:val="en-US"/>
        </w:rPr>
        <w:t>Е. К.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при секретаря Р. ЙОРДАНОВА и с участието на прокурор СТОЕ</w:t>
      </w:r>
      <w:r>
        <w:rPr>
          <w:lang w:val="en-US"/>
        </w:rPr>
        <w:t>В изслуша докладваното от съдия Е. К. ВНОХД № 388 по описа за 2016 г. и за да се произнесе, взе предвид следното: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С присъда № 7 от 17.03.2016 г. по НОХД № 26/16 г. Кюстендилски окръжен съд е признал подсъдимия Б. С. Б. /със снета самоличност/ за виновен в </w:t>
      </w:r>
      <w:r>
        <w:rPr>
          <w:lang w:val="en-US"/>
        </w:rPr>
        <w:t>това, че на 21.11.2014 г. около 19.00 часа, на път I-6, километър 66+600, в посока от [населено място] към [населено място], обл.К., при управление на моторно превозно средство - лек автомобил марка "Фолксваген", модел "Пасат" с държавен контролен номер КН</w:t>
      </w:r>
      <w:r>
        <w:rPr>
          <w:lang w:val="en-US"/>
        </w:rPr>
        <w:t xml:space="preserve"> 4165 ВК, е нарушил правилата за движение по пътищата, а именно: чл. 20, ал.2, изр.1-во и 2-ро от ЗДвП - водачите на пътните превозни средства са длъжни при избиране скоростта на движението да се съобразяват с атмосферните условия,..., с конкретните услови</w:t>
      </w:r>
      <w:r>
        <w:rPr>
          <w:lang w:val="en-US"/>
        </w:rPr>
        <w:t xml:space="preserve">я на видимост, за да бъдат в състояние да спрат пред всяко предвидимо препятствие; водачите са длъжни да намалят скоростта и в случай на необходимост да спрат, когато възникне опасност за движението и по непредпазливост е допуснал причиняването на смъртта </w:t>
      </w:r>
      <w:r>
        <w:rPr>
          <w:lang w:val="en-US"/>
        </w:rPr>
        <w:t xml:space="preserve">на велосипедиста Б. С. Н. от [населено място], </w:t>
      </w:r>
      <w:r>
        <w:rPr>
          <w:lang w:val="en-US"/>
        </w:rPr>
        <w:lastRenderedPageBreak/>
        <w:t xml:space="preserve">поради което и на основание чл. 343, ал.1, б."в", пр.1-во във вр. с чл. 342, ал.1 от НК и във връзка с чл. 371, т.2 НПК, във връзка с чл. 373, ал.2 от НПК и във връзка с чл. 58а, ал.4 НК, във връзка с чл. 55, </w:t>
      </w:r>
      <w:r>
        <w:rPr>
          <w:lang w:val="en-US"/>
        </w:rPr>
        <w:t>ал.1, т.1 от НК го е осъдил на лишаване от свобода за срок от една година и четири месеца.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На основание чл. 66, ал.1 от НК съдът е отложил изтърпяването на наложеното наказание с изпитателен срок от три години, считано от влизане на присъдата в сила.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На ос</w:t>
      </w:r>
      <w:r>
        <w:rPr>
          <w:lang w:val="en-US"/>
        </w:rPr>
        <w:t>нование чл. 343г от НК съдът е постановил подсъдимият да бъде лишен от право да управлява МПС за срок от една година и четири месеца.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Съдът е осъдил Б. С. Б. да заплати разноски по делото в размер на 628,15 лв. по сметка на РУ на МВР [населено място].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За п</w:t>
      </w:r>
      <w:r>
        <w:rPr>
          <w:lang w:val="en-US"/>
        </w:rPr>
        <w:t>роверка на така постановената присъда е постъпила въззивна жалба и допълнителни бележки към нея от защитника на подс.Б. - адв.Др.М., с която се изразява недоволство от размера на наложените му наказания. Счита, че съдът не е извършил достатъчно задълбочена</w:t>
      </w:r>
      <w:r>
        <w:rPr>
          <w:lang w:val="en-US"/>
        </w:rPr>
        <w:t xml:space="preserve"> оценка на многобройните смекчаващи вината обстоятелства. Подсъдимият е управлявал автомобила извън населено място, със скорост значително по-ниска от разрешената. Не е установена употреба на алкохол, не е осъждан, сигнализирал е на тел.112 за ПТП, оказал </w:t>
      </w:r>
      <w:r>
        <w:rPr>
          <w:lang w:val="en-US"/>
        </w:rPr>
        <w:t>е пълно съдействие на органите на разследването за разкриване на обективната истина. Счита, че недостатъчно са оценени младата му възраст, трудовата му заетост, семейното му положение, както и обстоятелството, че е професионален шофьор и с тези доходи издъ</w:t>
      </w:r>
      <w:r>
        <w:rPr>
          <w:lang w:val="en-US"/>
        </w:rPr>
        <w:t>ржа семейството си. За възникване на ПТП основна вина има пострадалия, при който е установена и концентрация на алкохол в кръвта. Претендира наложените наказания лишаване от свобода и лишаване от право да управлява МПС да бъдат намалени.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С жалбата не се со</w:t>
      </w:r>
      <w:r>
        <w:rPr>
          <w:lang w:val="en-US"/>
        </w:rPr>
        <w:t>чат доказателства и не се правят доказателствени искания.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 закрито заседание по реда на чл. 327 и сл. от НПК не са допуснати разпит на подсъдимия или събиране на други доказателствени материали.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 съдебно заседание пред въззивния съд защитникът поддържа ж</w:t>
      </w:r>
      <w:r>
        <w:rPr>
          <w:lang w:val="en-US"/>
        </w:rPr>
        <w:t>албата на основанията посочени в нея и допълнението към нея. Посочва, че велосипедистът се е движел в тъмната част от денонощието, без отличителни знаци, след употреба на алкохол, чиято концентрация в кръвта му е била 2,55 промила, а в урината - 3,88 проми</w:t>
      </w:r>
      <w:r>
        <w:rPr>
          <w:lang w:val="en-US"/>
        </w:rPr>
        <w:t>ла. Моли да бъде уважена жалбата като бъдат намалени наложените на подсъдимия наказания.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 съдебно заседание представителят на С. моли да бъде оставена жалбата без уважение. Счита, че първостепенният съд правилно е отчел многобройните смекчаващи отговорнос</w:t>
      </w:r>
      <w:r>
        <w:rPr>
          <w:lang w:val="en-US"/>
        </w:rPr>
        <w:t>тта обстоятелства и е определил наказанието при условията на чл. 55, ал.1, т.1 от НК. Счита, че с така определения размер на наказанието ще се постигнат целите визирани в чл. 36 от НК. Счита за правилно определено и наказанието по чл. 37, т.7 от НК с оглед</w:t>
      </w:r>
      <w:r>
        <w:rPr>
          <w:lang w:val="en-US"/>
        </w:rPr>
        <w:t xml:space="preserve"> на установената практика.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Подсъдимият Б. в последната си дума моли да му бъде намалена присъдата.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СОФИЙСКИ АПЕЛАТИВЕН СЪД като прецени изложените в жалбата доводи и след като провери изцяло правилността на атакувания съдебен акт в съответствие с изисквани</w:t>
      </w:r>
      <w:r>
        <w:rPr>
          <w:lang w:val="en-US"/>
        </w:rPr>
        <w:t>ята на чл. 313 и чл. 314 от НПК, намери следното: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Първоинстанционното производство е протекло по предвидения в чл. 372, ал.4, вр. чл. 371, т.2 от НПК алтернативен процесуален ред, предпочетен от подсъдимия. Пред съда той е признал изцяло фактите по възведе</w:t>
      </w:r>
      <w:r>
        <w:rPr>
          <w:lang w:val="en-US"/>
        </w:rPr>
        <w:t xml:space="preserve">ното му обвинение, така както тези факти са очертани в обвинителния акт и се е съгласил за тях да не се събират допълнителни доказателства. Съдът от своя страна, </w:t>
      </w:r>
      <w:r>
        <w:rPr>
          <w:lang w:val="en-US"/>
        </w:rPr>
        <w:lastRenderedPageBreak/>
        <w:t>констатирайки обоснованост на направеното от подсъдимия признание от валидно събраните на досъ</w:t>
      </w:r>
      <w:r>
        <w:rPr>
          <w:lang w:val="en-US"/>
        </w:rPr>
        <w:t>дебното производство доказателства, е приложил съкратената процедура на съдебно следствие в избраната от подсъдимия форма.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При така признатите факти от подсъдимия, които съдът е намерил за подкрепени с доказателствения материал, събран по делото, същият е </w:t>
      </w:r>
      <w:r>
        <w:rPr>
          <w:lang w:val="en-US"/>
        </w:rPr>
        <w:t>разполагал с единствената възможност да приеме именно онази фактическа обстановка, която е била отразена и описана в обвинителния акт, а именно: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Подс.Б. С. Б. е [дата на раждане] в [населено място], живущ в [населено място] чифлик, обл.К., [улица], № 6 А, </w:t>
      </w:r>
      <w:r>
        <w:rPr>
          <w:lang w:val="en-US"/>
        </w:rPr>
        <w:t>българин, български гражданин, осъждан, но реабилитиран по право, с ЕГН [ЕГН].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Към 21.11.2014 г. подс.Б. Б. бил правоспособен водач на МПС от категории «А», «В», «С», «М», «АМ» . Има множество наказания за извършени нарушения по Закона за движение по пътищ</w:t>
      </w:r>
      <w:r>
        <w:rPr>
          <w:lang w:val="en-US"/>
        </w:rPr>
        <w:t>ата.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На същата дата около 19,00 часа, на път I - 6, в участъка на километър 66+600, в посока от [населено място], към [населено място], обл.К., подс.Б. управлявал лек автомобил марка "Фолксваген" модел "Пасат" с ДК [рег.номер на МПС] със скорост от 70км/ч,</w:t>
      </w:r>
      <w:r>
        <w:rPr>
          <w:lang w:val="en-US"/>
        </w:rPr>
        <w:t xml:space="preserve"> като до него на предната седалка седяла св.И.З.. Пред него (в същата дясна пътна лента и в същата посока) се движел пострадалият велосипедист Б. С. Н., облечен в тъмни дрехи-черен панталон и синьо яке, без светлини и без светлоотразяващи елементи. Към 19,</w:t>
      </w:r>
      <w:r>
        <w:rPr>
          <w:lang w:val="en-US"/>
        </w:rPr>
        <w:t>00 часа, при км 66+600 автомобилът, управляван от подсъдимия, настигал движещия се в същата посока, в дясната пътна лента на 1,80 метра от границата на платното за движение с пътния банкет велосипед с пострадалия и го ударил в задното колело със средната ч</w:t>
      </w:r>
      <w:r>
        <w:rPr>
          <w:lang w:val="en-US"/>
        </w:rPr>
        <w:t>аст на предната броня и предната маска. В резултат на този уда</w:t>
      </w:r>
      <w:bookmarkStart w:id="0" w:name="_GoBack"/>
      <w:bookmarkEnd w:id="0"/>
      <w:r>
        <w:rPr>
          <w:lang w:val="en-US"/>
        </w:rPr>
        <w:t>р велосипедистът "отлитнал" към предното стъкло на автомобила, като го счупил с дясното си рамо, а главата му се ударила в горната рамка на стъклото. В момента на първоначалния удар пострадалият</w:t>
      </w:r>
      <w:r>
        <w:rPr>
          <w:lang w:val="en-US"/>
        </w:rPr>
        <w:t xml:space="preserve"> е бил насочил велосипеда на дясно, като при маневра за излизане от пътната лента към пътния банкет.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След като усетил удар в предната част на автомобила, подс.Б. веднага предприел спиране, спрял автомобила, слязъл от него и видял падналия на пътя Б. С. Н..</w:t>
      </w:r>
      <w:r>
        <w:rPr>
          <w:lang w:val="en-US"/>
        </w:rPr>
        <w:t xml:space="preserve"> Св.И. З. също слязла от автомобила и видяла, че зад автомобила на пътя е паднал пострадалия. По молба на подс.Б. св.З. от мобилния си телефон съобщила за случилото се на телефон 112.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На място пристигнали дежурната следствена оперативна група и екип на Ц.-</w:t>
      </w:r>
      <w:r>
        <w:rPr>
          <w:lang w:val="en-US"/>
        </w:rPr>
        <w:t xml:space="preserve"> К.. Дошлият медицински екип констатирал смъртта на велосипедиста - пострадалия Б. С. Н..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Около 20,50 часа на 21.11.2014 г. започнал оглед на местопроизшествието от пристигналата ДСОГ, при който са установени обстоятелствата, относими към произшествието, в</w:t>
      </w:r>
      <w:r>
        <w:rPr>
          <w:lang w:val="en-US"/>
        </w:rPr>
        <w:t>ключително и че по време на произшествието пътното платно е сухо и уличното осветление не е включено, като пътят е тъмен. В протокола за оглед на местопроизшествието не е отразено да са оставени спирачни следи от л.а. "Фолксваген" модел "Пасат" с ДК [рег.н</w:t>
      </w:r>
      <w:r>
        <w:rPr>
          <w:lang w:val="en-US"/>
        </w:rPr>
        <w:t>омер на МПС] 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Според съдебномедицинската експертиза, изготвена от вещото лица д-р Д. Д., при огледа, аутопсията и проведените изследвания върху трупа на Б. С. Н. (49 годишен), починал при описаното транспортно произшествие, е установено: Рана, охлузвания </w:t>
      </w:r>
      <w:r>
        <w:rPr>
          <w:lang w:val="en-US"/>
        </w:rPr>
        <w:t>и кръвонасядания по лицето, открита черепна травма - с РКР по дясна горна орбита с костни фрагменти и мозъчно-контузионни увреди на главния мозък, изтичане на мозък и кръв през разкъсноконтузни рани, контактни дупчести рани в дясно-слепоочно и теменно, мно</w:t>
      </w:r>
      <w:r>
        <w:rPr>
          <w:lang w:val="en-US"/>
        </w:rPr>
        <w:t xml:space="preserve">гофрагментни счупвания до раздробяване на черепния покрив и задна </w:t>
      </w:r>
      <w:r>
        <w:rPr>
          <w:lang w:val="en-US"/>
        </w:rPr>
        <w:lastRenderedPageBreak/>
        <w:t xml:space="preserve">черепна ямка на черепната основа, кожна гръдна травма под формата на пергаментоподобни охлузвания, каквито има и по корема, счупена дясна мишнична кост, разкъсноконтузни рани по лява китка, </w:t>
      </w:r>
      <w:r>
        <w:rPr>
          <w:lang w:val="en-US"/>
        </w:rPr>
        <w:t>кръвонасядания на дясната китка. Причината за смъртта на Н. е тежка и несъвместима с живота черепно мозъчна травма с множествени счупвания до раздробяване на черепа и изтичане на мозък. Останалият мозък е кашест и контузен, с кръвонасядания. Налице са приз</w:t>
      </w:r>
      <w:r>
        <w:rPr>
          <w:lang w:val="en-US"/>
        </w:rPr>
        <w:t>наци за остра кръвозагуба и следкръвоизливна анемия - бледост на паренхима на вътрешните органи. Налице са признаци за прежизненост на травмите, смъртта е била бърза, почти моментална, настъпила е за около 2-3 минути след ПТП, като през това време потърпев</w:t>
      </w:r>
      <w:r>
        <w:rPr>
          <w:lang w:val="en-US"/>
        </w:rPr>
        <w:t xml:space="preserve">шият е бил в безпомощно състояние. Механизмът на смъртта включва тежка черепномозъчна травма. Налице са характерни контактни дупчести фрактури и рани вдясно от изпъкнали части на автомобила. Едномоментно са получени и счупванията на дясна мишница и раните </w:t>
      </w:r>
      <w:r>
        <w:rPr>
          <w:lang w:val="en-US"/>
        </w:rPr>
        <w:t xml:space="preserve">на лява китка от поредица удари в твърди тъпи предмети на автомобила. Пергаментоподобните охлузвания по гърдите и корема са получени от влачене на отхвърленото от кинетичната енергия тяло по пътната настилка. Всички констатирани увреждания съответстват да </w:t>
      </w:r>
      <w:r>
        <w:rPr>
          <w:lang w:val="en-US"/>
        </w:rPr>
        <w:t>са получени при ПТП- велосипедист, блъснат от л.а. с тежка черепно мозъчна травма - място на съприкосновение с движещия се автомобил. Не са установени заболявания или деформации, които да благоприятстват настъпването на ПТП, както и такива от насилие. Липс</w:t>
      </w:r>
      <w:r>
        <w:rPr>
          <w:lang w:val="en-US"/>
        </w:rPr>
        <w:t>ват травматични увреди, които да не могат да бъдат обяснени с ПТП.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От физикохимична експертиза № 459/02.12.2014 г., изготвена от инж.К. Н. е видно, че в кръвта и урината, иззети след ПТП-то от трупа на Б. Н. са констатирани наличия на етилов алкохол, както</w:t>
      </w:r>
      <w:r>
        <w:rPr>
          <w:lang w:val="en-US"/>
        </w:rPr>
        <w:t xml:space="preserve"> следва: в кръвта - 2,55 промила, а в урината - 3,88 промила.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От физикохимична експертиза № 452/25.11.2014 г., изготвена от инж.К. Н. е видно, че в кръвта и урината, иззети след ПТП-то от подсъдимия Б. С. Б., не е установено съдържание на етилов алкохол.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По делото са изготвени и приети като доказателства две автотехнически експертизи на вещото лице инж.Н. В.. Въз основа на тях се установява гореописания механизъм на ПТП и че в района на същото ПТП пътят е прав, пътното платно е сухо, с асфалтово покритие о</w:t>
      </w:r>
      <w:r>
        <w:rPr>
          <w:lang w:val="en-US"/>
        </w:rPr>
        <w:t>т едрозърнест асфалт в добро състояние и се състои от две двулентови платна за движение, разделени от пътен остров с еластични огради. Ширината на двете ленти за движение в посока от [населено място] към [населено място] е по 3,60 метра, разделени от прекъ</w:t>
      </w:r>
      <w:r>
        <w:rPr>
          <w:lang w:val="en-US"/>
        </w:rPr>
        <w:t>сната осева линия. Според в.л. преди настъпването на ПТП автомобилът не е имал технически неизправности, които биха имали отношение към настъпилото ПТП и няма наличие на спирачни следи на пътя, оставени от лекия автомобил при описаното ПТП. Опасната зона з</w:t>
      </w:r>
      <w:r>
        <w:rPr>
          <w:lang w:val="en-US"/>
        </w:rPr>
        <w:t>а спиране на л.а. "Фолксваген" модел "Пасат" с ДК [рег.номер на МПС] е 55 метра и при тази пътна обстановка съобразената скорост на движение при дълги светлини е около разрешената - 90 км/ч и би позволила на автомобила да спре в осветената от фаровете зона</w:t>
      </w:r>
      <w:r>
        <w:rPr>
          <w:lang w:val="en-US"/>
        </w:rPr>
        <w:t xml:space="preserve"> - изискването е фаровете на дълги светлини да осветяват пътя пред автомобила на повече от 100 метра, т.е. при движение със 70 км/ч скоростта на автомобила може да се счита съобразена с пътната обстановка и видимостта. При движение на къси светлини изисква</w:t>
      </w:r>
      <w:r>
        <w:rPr>
          <w:lang w:val="en-US"/>
        </w:rPr>
        <w:t>нето е фаровете да осветяват пътя пред автомобила на не повече от 40 метра. Скоростта от 70 км/ч се явява несъобразена, тъй като при тази скорост "опасната" зона за спиране от 55 метра е повече от 40 метра и автомобилът не би могъл да спре в зоната, освете</w:t>
      </w:r>
      <w:r>
        <w:rPr>
          <w:lang w:val="en-US"/>
        </w:rPr>
        <w:t>на от фаровете.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lastRenderedPageBreak/>
        <w:t>В отговор на въпрос какви са техническите причини за възникване на ПТП, в заключението си от 27.07.2015 г. вещото лице Н. В. е посочил като непосредствена такава и поведението на велосипедиста, който е участвал в движението при наличност на</w:t>
      </w:r>
      <w:r>
        <w:rPr>
          <w:lang w:val="en-US"/>
        </w:rPr>
        <w:t xml:space="preserve"> 2,55 %о алкохол в кръвта и 3,88 %о в урината / тежка степен на алкохолно опиване/, както и че е управлявал велосипед, необорудван с червен светлоотразител отзад и с бели или жълти светоотразяващи елементи отстрани на колелата. Освен това пострадалият вело</w:t>
      </w:r>
      <w:r>
        <w:rPr>
          <w:lang w:val="en-US"/>
        </w:rPr>
        <w:t>сипедист не се е движил възможно най-близо до дясната граница на платното за движение. Доколкото водачът на лек автомобил марка "Фолксваген Пасат" Б. при управлението на автомобила си не се е съобразил с конкретните пътни условия на видимост (ако се изключ</w:t>
      </w:r>
      <w:r>
        <w:rPr>
          <w:lang w:val="en-US"/>
        </w:rPr>
        <w:t xml:space="preserve">и вероятност от евентуалното му разсейване), той е допринесъл за възникването на ПТП. В същото заключение /отговор на въпрос № 9/ вещото лице В. е доуточнил задължението на водача да управлява автомобила си със скорост, съобразена с конкретните условия на </w:t>
      </w:r>
      <w:r>
        <w:rPr>
          <w:lang w:val="en-US"/>
        </w:rPr>
        <w:t xml:space="preserve">видимост, т.е. да избере такава скорост, при която да може да спре в границите на реалната видимост преди автомобила - бил е длъжен да установи на какво разстояние пред автомобила видимостта му е достатъчна, за да се движи с възможност да спре при наличие </w:t>
      </w:r>
      <w:r>
        <w:rPr>
          <w:lang w:val="en-US"/>
        </w:rPr>
        <w:t>на опасност. Технически неправилно е действието да се управлява автомобилът без необходимата видимост или евентуално да разконцентрира вниманието си.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При съпоставката на тези фактически положения, идентични с описаните в обвинителния акт и признати от подс</w:t>
      </w:r>
      <w:r>
        <w:rPr>
          <w:lang w:val="en-US"/>
        </w:rPr>
        <w:t xml:space="preserve">ъдимия, с доказателствата, събрани в досъдебното производство чрез протокола, съдържащ обясненията на подсъдимия, дадени пред разследващ полицай в присъствие на защитник /л.24/, показанията на свидетелите, обективирани в хода на досъдебното производство в </w:t>
      </w:r>
      <w:r>
        <w:rPr>
          <w:lang w:val="en-US"/>
        </w:rPr>
        <w:t>протоколи за разпит - на св. А./ л.27/ и на св.К. /л.26/, от протокола за оглед на местопроизшествие /л.13/ с приложена към него скица и фотоалбум, експертиза № 459/02.12.2014 г. на в.л. инж.Н. /л.38/, протокол за химическа експертиза № 452/25.11.2014 г. н</w:t>
      </w:r>
      <w:r>
        <w:rPr>
          <w:lang w:val="en-US"/>
        </w:rPr>
        <w:t>а инж. Кр.Н. /л.40/, протокол за медицинско изследване/ л.41/, епикриза на пострадалия / л.43 и л.44, л.45/, съдебно медицинска експертиза № 58/23.11.2014 г. на в.л. д-р Д. /л.47-50/, две автотехнически експертизи - първоначална и повторна на в.л. В. /л.53</w:t>
      </w:r>
      <w:r>
        <w:rPr>
          <w:lang w:val="en-US"/>
        </w:rPr>
        <w:t xml:space="preserve"> и л.61 /, протокол от извършен преглед за техническа изправност на ППС, резултати от технически преглед на ППС / л.71-72/, справка за нарушител на подсъдимия от КАТ / л.73/ и справка за съдимост на лице / л.77/, се установява пълно покритие. Правилна е пр</w:t>
      </w:r>
      <w:r>
        <w:rPr>
          <w:lang w:val="en-US"/>
        </w:rPr>
        <w:t>еценката на първостепенния съд, че действията по разследването в предходната процесуална фаза са извършени при спазване на закона и е възможно да се ползват, без да бъдат повторно провеждани пред съда.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Въззивният съд подложи на самостоятелна преценка всеки</w:t>
      </w:r>
      <w:r>
        <w:rPr>
          <w:lang w:val="en-US"/>
        </w:rPr>
        <w:t xml:space="preserve"> от доказателствените източници и съпоставяйки помежду им съдържанието, намери за правилен извода на Кюстендилски окръжен съд за обоснованост на направеното от подсъдимия признание на фактите по обвинението от тези доказателства, респ. изводите му относно </w:t>
      </w:r>
      <w:r>
        <w:rPr>
          <w:lang w:val="en-US"/>
        </w:rPr>
        <w:t>факта на настъпилото на процесната дата пътнотранспортно произшествие, авторството на подсъдимия, механизма на настъпване на произшествието, както и настъпилите съставомерни последици - смъртта на Б. Н.. Всички доказателствени материали са съобразени от съ</w:t>
      </w:r>
      <w:r>
        <w:rPr>
          <w:lang w:val="en-US"/>
        </w:rPr>
        <w:t>да, правилно са преценени като непротиворечиви, съответно не е допуснато игнориране на части от доказателствената маса или превратно възприемане на доказателствена информация.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Вярно установените факти по делото са позволили на първия съд да направи и прави</w:t>
      </w:r>
      <w:r>
        <w:rPr>
          <w:lang w:val="en-US"/>
        </w:rPr>
        <w:t>лен правен извод, свързан с обективната и субективната страна на престъплението чл. 343, ал.1, б."в", пр.1-во, във вр. с чл. 342, ал.1 от НК, за което се е признал подсъдимия за виновен.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lastRenderedPageBreak/>
        <w:t>Кюстендилски окръжен съд е приел, че подсъдимият Б. е осъществил съст</w:t>
      </w:r>
      <w:r>
        <w:rPr>
          <w:lang w:val="en-US"/>
        </w:rPr>
        <w:t>ава на посоченото престъпление по транспорта, тъй като на инкриминираните дата, час и място при управление на МПС - лек автомобил марка "Фолксваген", модел "Пасат" с ДК [рег.номер на МПС] е нарушил правилата за движение по пътищата, а именно: чл. 20, ал.2,</w:t>
      </w:r>
      <w:r>
        <w:rPr>
          <w:lang w:val="en-US"/>
        </w:rPr>
        <w:t xml:space="preserve"> изр.1-во и 2-ро от ЗДвП и по непредпазливост е допуснал причиняването на смъртта на велосипедиста Б. С. Н..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По същество правилен и законосъобразен е изводът на първоинстанционния съд, че изпълнителното деяние на водача на ППС при осъществяването на състав</w:t>
      </w:r>
      <w:r>
        <w:rPr>
          <w:lang w:val="en-US"/>
        </w:rPr>
        <w:t>а на престъпление по чл. 343, във вр. чл. 342, ал.1 от НК се изразява в конкретно нарушение на правилата за движение по пътищата. В тази връзка следва да се отбележи, че нормите, определящи съставите на престъпленията по чл. 342 и чл. 343 от НК, са бланкет</w:t>
      </w:r>
      <w:r>
        <w:rPr>
          <w:lang w:val="en-US"/>
        </w:rPr>
        <w:t>ни и че те се запълват от съответните правила, които уреждат движението по пътищата, като съдът е длъжен да изясни кое/кои от предявените на подсъдимия правила за движение по пътищата виновно са били нарушени от него в качеството му на водач на МПС и еднов</w:t>
      </w:r>
      <w:r>
        <w:rPr>
          <w:lang w:val="en-US"/>
        </w:rPr>
        <w:t>ременно са в причинна връзка с произшествието и с неговите последици.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В тази връзка САС не споделя застъпеното в мотивите на присъдата, предмет на контрол, относно приложението на нормата на чл. 20, ал.2 от ЗДвП, вменена по този общ начин като нарушена от </w:t>
      </w:r>
      <w:r>
        <w:rPr>
          <w:lang w:val="en-US"/>
        </w:rPr>
        <w:t>подсъдимия. Първостепенният съд не е отчел обстоятелството, че посочената разпоредба съдържа два отделни състава, съответно два варианта на движение с несъобразена с пътната обстановка скорост, която е в рамките на максималнодопустимите граници, наред с не</w:t>
      </w:r>
      <w:r>
        <w:rPr>
          <w:lang w:val="en-US"/>
        </w:rPr>
        <w:t>своевременна реакция на водача на възникналата опасност. Така в чл. 20, ал.2, изр.1 от ЗДвП се урежда "предвидимата опасност", при която има обективни затруднения в пътната обстановка и шофьорът следва да подбира скоростта си на движение в тази връзка, так</w:t>
      </w:r>
      <w:r>
        <w:rPr>
          <w:lang w:val="en-US"/>
        </w:rPr>
        <w:t>а че да отговори на изискването за безопасност. В нормата са изброени различни фактори, представляващи по правило пътни препятствия - атмосферни условия, видимост, състояние на пътя и превозното средство, превозван товар и т.н. В чл. 20, ал.2, изр.2 от ЗДв</w:t>
      </w:r>
      <w:r>
        <w:rPr>
          <w:lang w:val="en-US"/>
        </w:rPr>
        <w:t>П е уредена "непредвидимата опасност", въвеждаща задължение водачите да намалят скоростта или да спрат, когато възникне опасност за движението. В настоящото производство е установено, че избраната от страна на подс.Б. скорост на движение от 70 км/ч, е в гр</w:t>
      </w:r>
      <w:r>
        <w:rPr>
          <w:lang w:val="en-US"/>
        </w:rPr>
        <w:t>аниците на разрешена в този участък на движение от 90 км/ч. Същата обаче е по-висока от максималнодопустимата, за да може да спре в зоната за видимост на късите светлини, тъй като според експертното заключение при избраната от подсъдимия скорост "опасната"</w:t>
      </w:r>
      <w:r>
        <w:rPr>
          <w:lang w:val="en-US"/>
        </w:rPr>
        <w:t xml:space="preserve"> зона за спиране от 55 метра е повече от 40 метра /осветената зона от пътя пред автомобила/. Следователно при управление при правилно подбрана по-ниска скорост, съответстваща на възможността за предприемане на надлежни действия в рамките на късите светлини</w:t>
      </w:r>
      <w:r>
        <w:rPr>
          <w:lang w:val="en-US"/>
        </w:rPr>
        <w:t xml:space="preserve"> на фаровете, подсъдимият е могъл да избегне реализирането на ПТП. Именно това негово поведение обосновава нарушение по чл. 20, ал.2, пр.1 от ЗДвП. Тъмнината във всички случаи е предвидима опасност, която деецът е бил длъжен да обгрижи и неосъществявайки т</w:t>
      </w:r>
      <w:r>
        <w:rPr>
          <w:lang w:val="en-US"/>
        </w:rPr>
        <w:t>ова, сам се е поставил в невъзможност да предотврати настъпилия противоправен резултат. При положение, че подсъдимият не е изпълнил всичките си задължения по обсъжданото правило за движение по пътищата, не би могло да се обсъжда внезапна поява на пешеходец</w:t>
      </w:r>
      <w:r>
        <w:rPr>
          <w:lang w:val="en-US"/>
        </w:rPr>
        <w:t>а на пътното платно и в тази връзка да се третира нормата на чл. 20, ал.2, изр.2 от ЗДвП в контекста на приетото от първия съд едновременно нарушение на обсъдените две хипотези на специалния закон.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Ето защо и за максимална правна прецизност, настоящият със</w:t>
      </w:r>
      <w:r>
        <w:rPr>
          <w:lang w:val="en-US"/>
        </w:rPr>
        <w:t xml:space="preserve">тав намери, че следва да бъде изменена присъдата на първоинстанционния съд в частта относно прието за нарушено от подсъдимия </w:t>
      </w:r>
      <w:r>
        <w:rPr>
          <w:lang w:val="en-US"/>
        </w:rPr>
        <w:lastRenderedPageBreak/>
        <w:t>правило за движение по пътищата, като същият бъде оправдан с решението на въззивния съд по обвинението му да е нарушил и разпоредба</w:t>
      </w:r>
      <w:r>
        <w:rPr>
          <w:lang w:val="en-US"/>
        </w:rPr>
        <w:t>та на чл. 20, ал.2, изр.2 от ЗДвП. В останалата част присъдата следва да бъде потвърдена като правилна и законосъобразна. Това е така, тъй като по делото е установено от обективна страна, че подсъдимият е управлявал моторно превозно средство, като е борави</w:t>
      </w:r>
      <w:r>
        <w:rPr>
          <w:lang w:val="en-US"/>
        </w:rPr>
        <w:t>л с лостовете и системите за привеждане в работен режим на автомобила. В процесния случай автомобилът се е движел при установената скорост от 70 км/ч. При управлението на автомобила подсъдимият е нарушил правило за движение на чл. 20, ал.2, пр.1 от ЗДвП, п</w:t>
      </w:r>
      <w:r>
        <w:rPr>
          <w:lang w:val="en-US"/>
        </w:rPr>
        <w:t>остановяващ, че "Водачите на пътни превозни средства са длъжни при избиране на скоростта на движението да се съобразяват ... с конкретните условия на видимост, за да бъдат в състояние да спрат пред всяко предвидимо препятствие". Несъобразената скорост стои</w:t>
      </w:r>
      <w:r>
        <w:rPr>
          <w:lang w:val="en-US"/>
        </w:rPr>
        <w:t xml:space="preserve"> в причинна връзка с произшествието, т.е. налице е причинна връзка между нарушеното правило за движение и настъпилия съставомерен резултат, смъртта на велосипедиста.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От субективна страна деянието е извършено виновно, по непредпазливост. Подсъдимият е могъл</w:t>
      </w:r>
      <w:r>
        <w:rPr>
          <w:lang w:val="en-US"/>
        </w:rPr>
        <w:t xml:space="preserve"> и е бил длъжен да предвиди, че избраната от него скорост е в нарушение на правилото на чл. 20, ал.2, пр.1 от ЗДвП. Той сам се е поставил в невъзможност да спре при възникнало предвидимо препятствие и така е причинил съставомерния резултат. Именно собствен</w:t>
      </w:r>
      <w:r>
        <w:rPr>
          <w:lang w:val="en-US"/>
        </w:rPr>
        <w:t xml:space="preserve">ото му неправомерно поведение го лишава от възможността да претендира в своя защита за настъпило случайно деяние, като изключващо отговорността му обстоятелство. Вярно е, че не може да се изисква от водача на МПС винаги да очаква и предвижда възникване на </w:t>
      </w:r>
      <w:r>
        <w:rPr>
          <w:lang w:val="en-US"/>
        </w:rPr>
        <w:t>опасност на пътя и съобразно такива очаквания да избира скоростта си на движение. В случая обаче не е налице подобна хипотеза, тъй като ПТП е настъпило в "опасната" зона за спиране на превозното средство и то при условие, че деецът сам се е поставил в невъ</w:t>
      </w:r>
      <w:r>
        <w:rPr>
          <w:lang w:val="en-US"/>
        </w:rPr>
        <w:t>зможност да предотврати възникналата опасност.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Въззивният съд обсъди и за пълнота на изложението намери за необходимо да посочи, че така формулираното обвинение против подсъдимия - едновременно по двете визирани в цитираната разпоредба хипотези, не съставл</w:t>
      </w:r>
      <w:r>
        <w:rPr>
          <w:lang w:val="en-US"/>
        </w:rPr>
        <w:t>ява допуснато съществено процесуално нарушение при обосноваване на обвинението, довело до ограничаване правото на защита поради невъзможност да разбере в какво точно престъпление е обвинен. По принцип е вярно, че като е инкриминирана цялата разпоредба на ч</w:t>
      </w:r>
      <w:r>
        <w:rPr>
          <w:lang w:val="en-US"/>
        </w:rPr>
        <w:t xml:space="preserve">л. 20, ал.2 от ЗДвП, с двете диспозиции, действително се внася известна неяснота относно това дали прокурорът приема, че освен предотвратимост на удара и несъобразяване на поведението с възникнала опасност, е налице и несъобразяване на скоростта с пътната </w:t>
      </w:r>
      <w:r>
        <w:rPr>
          <w:lang w:val="en-US"/>
        </w:rPr>
        <w:t xml:space="preserve">обстановка. Според въззивния съд, обаче този недостатък при съставянето на обвинителния акт може да бъде отстранен по пътя на изменяване на присъдата в тази част чрез оправдаването на подсъдимия по обвинението му по чл. 20, ал.2, пр.2 от ЗДвП. Аргумент за </w:t>
      </w:r>
      <w:r>
        <w:rPr>
          <w:lang w:val="en-US"/>
        </w:rPr>
        <w:t>правилността на такъв подход на контролната инстанция е обстоятелството, че в обстоятелствата част на обвинителния акт са описани релевантните факти за обосноваване на обвинението по първата хипотеза, а от друга страна - с оправдаването на подс.Б. в тази ч</w:t>
      </w:r>
      <w:r>
        <w:rPr>
          <w:lang w:val="en-US"/>
        </w:rPr>
        <w:t>аст, той получава максималната защита, която му дава процесуалния закон.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Изложените до тук съображения, с изключение на извършената корекция в частта относно нарушената правна норма от ЗДвП, дават основание на настоящия състав да приеме, че по същество при</w:t>
      </w:r>
      <w:r>
        <w:rPr>
          <w:lang w:val="en-US"/>
        </w:rPr>
        <w:t>съдата, предмет на въззивна проверка, е законосъобразна и обоснована.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Такова е становището на САС и досежно наложеното по отношение на подс.Б. наказание лишаване от свобода, което е определено при условията на чл. 55, ал.1, т.1 от НК. Правилно КОС е </w:t>
      </w:r>
      <w:r>
        <w:rPr>
          <w:lang w:val="en-US"/>
        </w:rPr>
        <w:lastRenderedPageBreak/>
        <w:t>тълкув</w:t>
      </w:r>
      <w:r>
        <w:rPr>
          <w:lang w:val="en-US"/>
        </w:rPr>
        <w:t>ал и приложил разпоредбата на чл. 58а, ал.4 от НК, тъй като редуциране на наказанието лишаване от свобода на основание чл. 55 от НК в случая е по-благоприятно за подсъдимия в сравнение с императива на чл. 373, ал.2 от НПК, налагащ определяне на наказанието</w:t>
      </w:r>
      <w:r>
        <w:rPr>
          <w:lang w:val="en-US"/>
        </w:rPr>
        <w:t xml:space="preserve"> при условията на чл. 58а от НК. В случая дори и най-ниското по размер наказание, предвидено в особената норма на НК - три години лишаване от свобода, съответно намалено с една трета на основание чл. 373, ал.2 от НПК, би било несъразмерно тежко и несъответ</w:t>
      </w:r>
      <w:r>
        <w:rPr>
          <w:lang w:val="en-US"/>
        </w:rPr>
        <w:t>но на степента на обществена опасност на деянието и дееца.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Първоинстанционният съд е направил внимателен анализ на релевантните за наказателната отговорност обстоятелства. Правилно като отегчаващо такова решаващият съд е отчел наличието на предходни /при т</w:t>
      </w:r>
      <w:r>
        <w:rPr>
          <w:lang w:val="en-US"/>
        </w:rPr>
        <w:t xml:space="preserve">ова не малко/ нарушения на Закона за движение по пътищата, за които подсъдимият е санкциониран по административен ред. От друга страна, като смекчаващи с основание КОС е възприел чистото съдебно минало на подсъдимия /реабилитиран е по право/, трудовата му </w:t>
      </w:r>
      <w:r>
        <w:rPr>
          <w:lang w:val="en-US"/>
        </w:rPr>
        <w:t>заетост, младостта му, незабавното сигнализиране за настъпилото произшествие на тел.112, както и същественото съпричиняване на ПТП от страна на пострадалия, който освен че се е движел по пътното платно в нарушение на ЗДвП, е бил и в нетрезво състояние / фа</w:t>
      </w:r>
      <w:r>
        <w:rPr>
          <w:lang w:val="en-US"/>
        </w:rPr>
        <w:t>кт установен по надлежния ред посредством извършената физикохимична експертиза/. Освен това следва да бъде отчетено и обстоятелството, че подсъдимият е оказал пълно съдействие за разкриване на обективната истина, при това още на досъдебната фаза, посредств</w:t>
      </w:r>
      <w:r>
        <w:rPr>
          <w:lang w:val="en-US"/>
        </w:rPr>
        <w:t>ом обясненията, които е дал след привличането му като обвиняем. В тях той е дал пълен и подробен разказ за случилото се, като е засегнал всички релевантни за изясняване на пътната обстановка обстоятелства, вкл. поведението на пострадалия, без обаче да омал</w:t>
      </w:r>
      <w:r>
        <w:rPr>
          <w:lang w:val="en-US"/>
        </w:rPr>
        <w:t>оважава или оневинява собственото си поведение.В хода на първоинстанционното съдебно следствие подсъдимият е продължил възприетата линия на сътрудничество на правораздавателния орган, като е признал изцяло фактите, описани в обстоятелствената част на обвин</w:t>
      </w:r>
      <w:r>
        <w:rPr>
          <w:lang w:val="en-US"/>
        </w:rPr>
        <w:t>ителния акт и се е съгласил за тези факти да не се събират доказателства. В лична защита подсъдимият се е признал за виновен и е изразил съжаление за стореното. При тези релевантни за отговорността обстоятелства, правилно КОС е намерил многобройност на сме</w:t>
      </w:r>
      <w:r>
        <w:rPr>
          <w:lang w:val="en-US"/>
        </w:rPr>
        <w:t>кчаващите, като едновременно е съобразил, че и най-лекото наказание лишаване от свобода, което би било възможно при приложение на разпоредбата на чл. 58а от НК, в случая би се оказало несъразмерно тежко. Определеното наказание от една година и четири месец</w:t>
      </w:r>
      <w:r>
        <w:rPr>
          <w:lang w:val="en-US"/>
        </w:rPr>
        <w:t>а лишаване от свобода напълно съответства на критериите за справедливост и е съобразено с целите, визирани в нормата на чл. 36 от НК. Тук следва да се отхвърли като неоснователно искането на защитата за по-голямо намаляване размера на определеното наказани</w:t>
      </w:r>
      <w:r>
        <w:rPr>
          <w:lang w:val="en-US"/>
        </w:rPr>
        <w:t>е. Въззивният съд не откри допълнителни предпоставки, които да налагат облекчаване на санкцията на подсъдимия, която се оценява като и без друго достатъчно занижена. Обстоятелствата, касаещи поведението на пострадалия и собственият му немалък принос за нас</w:t>
      </w:r>
      <w:r>
        <w:rPr>
          <w:lang w:val="en-US"/>
        </w:rPr>
        <w:t>тъпване на произшествието, са отчетени в необходимата степен от решаващия съд. Заболяването му, както и тежкото опиване, в което се е намирал същият, не може да бъде разглеждано като сериозно основание за драстичното намаляване на санкциите, каквото се иск</w:t>
      </w:r>
      <w:r>
        <w:rPr>
          <w:lang w:val="en-US"/>
        </w:rPr>
        <w:t>а от защитата. Размерът на наказанието се определя преди всичко за постигане на целите, визирани в чл. 36 от НК- да поправи и превъзпита дееца към спазването на закона, да се въздейства предупредително върху него и да се въздейства възпитателно и предупред</w:t>
      </w:r>
      <w:r>
        <w:rPr>
          <w:lang w:val="en-US"/>
        </w:rPr>
        <w:t xml:space="preserve">ително спрямо другите членове на обществото. Генералната превенция във връзка с престъпленията по транспорта е от особено значение през последните години поради завишения брой на ПТП, особено на тези с тежки и фатални последици. В контекста на променената </w:t>
      </w:r>
      <w:r>
        <w:rPr>
          <w:lang w:val="en-US"/>
        </w:rPr>
        <w:t xml:space="preserve">обществена </w:t>
      </w:r>
      <w:r>
        <w:rPr>
          <w:lang w:val="en-US"/>
        </w:rPr>
        <w:lastRenderedPageBreak/>
        <w:t>обстановка е и настъпилата законова промяна в санкционната част на чл. 343, ал.1, б."в" от НК /изм.ДВ бр.60/2012 г./. Във връзка с възраженията на защитата, следва да се посочи, че наказанието не може да бъде формално и да се нагажда спрямо инте</w:t>
      </w:r>
      <w:r>
        <w:rPr>
          <w:lang w:val="en-US"/>
        </w:rPr>
        <w:t>ресите на подсъдимия, който издържа семейството си с упражняване на шофьорска професия, и в този смисъл да води до облекчаване на негова съдба, а да е съответно на степента на обществена опасност на деянието, при което е лишен човек от живот.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 заключение,</w:t>
      </w:r>
      <w:r>
        <w:rPr>
          <w:lang w:val="en-US"/>
        </w:rPr>
        <w:t xml:space="preserve"> въззивният състав счете, че определеното от първия съд наказание лишаване от свобода е напълно справедливо и намаляването му би било проява на прекомерна и необоснована снизходителност.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Обосновано и законосъобразно решаващият съд е приложил и разпоредбата</w:t>
      </w:r>
      <w:r>
        <w:rPr>
          <w:lang w:val="en-US"/>
        </w:rPr>
        <w:t xml:space="preserve"> на чл. 66, ал.1 от НК, като е отложил изтърпяването на това наказание за изпитателен срок от три години. В случая безспорно са налице условията на чл. 66, ал.1 от НК за отлагане изтърпяването на наложеното наказание лишаване от свобода спрямо подсъдимия Б</w:t>
      </w:r>
      <w:r>
        <w:rPr>
          <w:lang w:val="en-US"/>
        </w:rPr>
        <w:t>., тъй като същият е лице с ниска степен на обществена опасност и към момента на извършване на деянието не е бил осъждан. Обсъдените по-горе обстоятелства обуславят правилност на извода на решаващия съд, че за неговото поправяне не е наложително той да изт</w:t>
      </w:r>
      <w:r>
        <w:rPr>
          <w:lang w:val="en-US"/>
        </w:rPr>
        <w:t>ърпи така наложеното му наказание лишаване от свобода.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Въззивният съд се съгласява и с изводите на КОС относно размера на кумулативно предвиденото в чл. 343г от НК наказание лишаване от право да управлява МПС.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На първо място следва да се отбележи и така се</w:t>
      </w:r>
      <w:r>
        <w:rPr>
          <w:lang w:val="en-US"/>
        </w:rPr>
        <w:t xml:space="preserve"> отговори на претенците на жалбоподателя за облекчаване на наказателноправното положение на подсъдимия, че в случая е правилна преценката на първия съд да му наложи и предвиденото в чл. 343г от НК кумулативно наказание за така извършеното престъпление, нез</w:t>
      </w:r>
      <w:r>
        <w:rPr>
          <w:lang w:val="en-US"/>
        </w:rPr>
        <w:t>ависимо от факултативната възможност, която му е давала разпоредбата на чл. 55, ал.3 от НК. Определеният срок на това наказание от една година и четири месеца, което е около средния, предвиден в закона, според САС е напълно справедлив. Индивидуализацията н</w:t>
      </w:r>
      <w:r>
        <w:rPr>
          <w:lang w:val="en-US"/>
        </w:rPr>
        <w:t>а това самостоятелно наказание е съобразено с всички гореизброени и приети от съда смекчаващи обстоятелства. Решаващият съд е изпълнил изискването на чл. 49, ал.2 от НК, според което срокът на наказанието лишаване от право да се упражнява определена профес</w:t>
      </w:r>
      <w:r>
        <w:rPr>
          <w:lang w:val="en-US"/>
        </w:rPr>
        <w:t>ия или дейност /чл. 37, ал.1, т.7 от НК/, когато се налага заедно с лишаване от свобода, може да надминава наложеното наказание лишаване от свобода най-много с три години /Постановление № 1/82 г.Пленум на ВС/. Изрично следва да се подчертае, че този размер</w:t>
      </w:r>
      <w:r>
        <w:rPr>
          <w:lang w:val="en-US"/>
        </w:rPr>
        <w:t xml:space="preserve"> на наказанието е в съгласие с установеното в негативен план от извършената справка по делото, че подсъдимият е допускал немалък брой други нарушения на правилата за движение по пътищата, т.е. извършеното от него не може да се окачестви като такова с инцид</w:t>
      </w:r>
      <w:r>
        <w:rPr>
          <w:lang w:val="en-US"/>
        </w:rPr>
        <w:t>ентен и изолиран характер.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 този смисъл и съобразно изложеното следва да бъде потвърдена първоинстанционната присъда в частта относно наложените по отношение на подс.Б. наказания, като бъде изменена единствено в частта, с която е бил признат за виновен, ч</w:t>
      </w:r>
      <w:r>
        <w:rPr>
          <w:lang w:val="en-US"/>
        </w:rPr>
        <w:t>е е извършил нарушение на чл. 20, ал.2, пр.2 от ЗДвП, съответно оправдан по така възведеното му обвинение.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При извършената служебна проверка на присъдата САС не намери други основания за изменението или отмяната й.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Воден от горното и на основание чл. 334, </w:t>
      </w:r>
      <w:r>
        <w:rPr>
          <w:lang w:val="en-US"/>
        </w:rPr>
        <w:t>т.2 и т.6, вр. чл. 336, ал.1, т.3 и чл. 338 от НПК Софийски апелативен съд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lastRenderedPageBreak/>
        <w:t>Р Е Ш И: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ИЗМЕНЯВА присъда № 7 от 17.03.2016 г. по НОХД № 26/16 г. на Кюстендилски окръжен съд, като признава подсъдимия Б. С. Б./със снета по делото самоличност/ за невиновен и по о</w:t>
      </w:r>
      <w:r>
        <w:rPr>
          <w:lang w:val="en-US"/>
        </w:rPr>
        <w:t>правдава по обвинението му пътнотранспортното произшествие да е настъпило в резултат на нарушение на чл. 20, ал.2, пр.2 от ЗДвП.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ПОТВЪРЖДАВА присъдата в останалата й част.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Решението подлежи на обжалване и протест пред ВКС в петнадесетдневен срок от съобщав</w:t>
      </w:r>
      <w:r>
        <w:rPr>
          <w:lang w:val="en-US"/>
        </w:rPr>
        <w:t>ането му на страните.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ПРЕДСЕДАТЕЛ: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ЧЛЕНОВЕ: 1.</w:t>
      </w:r>
    </w:p>
    <w:p w:rsidR="006520AB" w:rsidRDefault="00D209BF" w:rsidP="00BC66AC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2.</w:t>
      </w:r>
    </w:p>
    <w:sectPr w:rsidR="006520AB" w:rsidSect="00BC66AC">
      <w:footerReference w:type="default" r:id="rId7"/>
      <w:pgSz w:w="12241" w:h="15841"/>
      <w:pgMar w:top="1134" w:right="759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9BF" w:rsidRDefault="00D209BF">
      <w:r>
        <w:separator/>
      </w:r>
    </w:p>
  </w:endnote>
  <w:endnote w:type="continuationSeparator" w:id="0">
    <w:p w:rsidR="00D209BF" w:rsidRDefault="00D2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6520AB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6520AB" w:rsidRDefault="00D209BF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FF236EC" wp14:editId="1A31E60F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6520AB" w:rsidRDefault="00D209BF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6520AB" w:rsidRDefault="00D209BF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BC66AC">
      <w:rPr>
        <w:rFonts w:ascii="Arial" w:eastAsia="Arial" w:hAnsi="Arial" w:cs="Arial"/>
        <w:sz w:val="20"/>
        <w:szCs w:val="20"/>
      </w:rPr>
      <w:fldChar w:fldCharType="separate"/>
    </w:r>
    <w:r w:rsidR="00BC66AC">
      <w:rPr>
        <w:rFonts w:ascii="Arial" w:eastAsia="Arial" w:hAnsi="Arial" w:cs="Arial"/>
        <w:noProof/>
        <w:sz w:val="20"/>
        <w:szCs w:val="20"/>
      </w:rPr>
      <w:t>9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BC66AC">
      <w:rPr>
        <w:rFonts w:ascii="Arial" w:eastAsia="Arial" w:hAnsi="Arial" w:cs="Arial"/>
        <w:sz w:val="20"/>
        <w:szCs w:val="20"/>
      </w:rPr>
      <w:fldChar w:fldCharType="separate"/>
    </w:r>
    <w:r w:rsidR="00BC66AC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9BF" w:rsidRDefault="00D209BF">
      <w:r>
        <w:separator/>
      </w:r>
    </w:p>
  </w:footnote>
  <w:footnote w:type="continuationSeparator" w:id="0">
    <w:p w:rsidR="00D209BF" w:rsidRDefault="00D20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6520AB"/>
    <w:rsid w:val="006520AB"/>
    <w:rsid w:val="00BC66AC"/>
    <w:rsid w:val="00D2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C66AC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BC6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4683</Words>
  <Characters>26698</Characters>
  <Application>Microsoft Office Word</Application>
  <DocSecurity>0</DocSecurity>
  <Lines>222</Lines>
  <Paragraphs>62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2022-08-30T07:47:00Z</cp:lastPrinted>
  <dcterms:created xsi:type="dcterms:W3CDTF">2022-08-30T07:47:00Z</dcterms:created>
  <dcterms:modified xsi:type="dcterms:W3CDTF">2022-08-30T07:48:00Z</dcterms:modified>
  <cp:contentStatus>Created by the \'abHTML to RTF .Net\'bb 7.4.4.30</cp:contentStatus>
</cp:coreProperties>
</file>