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034" w:rsidRPr="00294034" w:rsidRDefault="00294034" w:rsidP="00294034">
      <w:pPr>
        <w:keepNext/>
        <w:keepLines/>
        <w:spacing w:before="480" w:after="120" w:line="240" w:lineRule="auto"/>
        <w:outlineLvl w:val="0"/>
        <w:rPr>
          <w:rFonts w:ascii="Times New Roman" w:eastAsia="MS Gothic" w:hAnsi="Times New Roman" w:cs="Times New Roman"/>
          <w:b/>
          <w:bCs/>
          <w:sz w:val="32"/>
          <w:szCs w:val="32"/>
        </w:rPr>
      </w:pPr>
      <w:bookmarkStart w:id="0" w:name="_Toc368739342"/>
      <w:r w:rsidRPr="00294034">
        <w:rPr>
          <w:rFonts w:ascii="Times New Roman" w:eastAsia="MS Gothic" w:hAnsi="Times New Roman" w:cs="Times New Roman"/>
          <w:b/>
          <w:bCs/>
          <w:sz w:val="32"/>
          <w:szCs w:val="32"/>
        </w:rPr>
        <w:t>II. ТЕХНИЧЕСКА СПЕЦИФИКАЦ</w:t>
      </w:r>
      <w:bookmarkEnd w:id="0"/>
      <w:r w:rsidRPr="00294034">
        <w:rPr>
          <w:rFonts w:ascii="Times New Roman" w:eastAsia="MS Gothic" w:hAnsi="Times New Roman" w:cs="Times New Roman"/>
          <w:b/>
          <w:bCs/>
          <w:sz w:val="32"/>
          <w:szCs w:val="32"/>
        </w:rPr>
        <w:t>ИЯ</w:t>
      </w:r>
    </w:p>
    <w:p w:rsidR="00294034" w:rsidRPr="00294034" w:rsidRDefault="00294034" w:rsidP="00294034">
      <w:pPr>
        <w:spacing w:after="0" w:line="264" w:lineRule="auto"/>
        <w:jc w:val="both"/>
        <w:rPr>
          <w:rFonts w:ascii="Times New Roman" w:eastAsia="MS Mincho" w:hAnsi="Times New Roman" w:cs="Times New Roman"/>
          <w:sz w:val="24"/>
          <w:szCs w:val="24"/>
        </w:rPr>
      </w:pPr>
    </w:p>
    <w:p w:rsidR="00294034" w:rsidRPr="00294034" w:rsidRDefault="00294034" w:rsidP="00294034">
      <w:pPr>
        <w:spacing w:after="0" w:line="240" w:lineRule="auto"/>
        <w:rPr>
          <w:rFonts w:ascii="Times New Roman" w:eastAsia="MS Mincho" w:hAnsi="Times New Roman" w:cs="Times New Roman"/>
          <w:sz w:val="24"/>
          <w:szCs w:val="24"/>
        </w:rPr>
      </w:pPr>
    </w:p>
    <w:p w:rsidR="00294034" w:rsidRPr="00294034" w:rsidRDefault="00294034" w:rsidP="00294034">
      <w:pPr>
        <w:spacing w:after="0" w:line="240" w:lineRule="auto"/>
        <w:jc w:val="center"/>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ТЕХНИЧЕСКА СПЕЦИФИКАЦИЯ </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ОБЩЕСТВЕНА ПОРЪЧКА С</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 ПРЕДМЕТ „РЕМОНТ НА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ГАРАЖНИ КЛЕТКИ В РАБОТНИ ПОМЕЩЕНИЯ““ </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b/>
          <w:sz w:val="24"/>
          <w:szCs w:val="24"/>
          <w:lang w:eastAsia="bg-BG"/>
        </w:rPr>
      </w:pPr>
    </w:p>
    <w:p w:rsidR="00294034" w:rsidRPr="00294034" w:rsidRDefault="00294034" w:rsidP="00294034">
      <w:pPr>
        <w:widowControl w:val="0"/>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b/>
          <w:sz w:val="24"/>
          <w:szCs w:val="24"/>
          <w:lang w:eastAsia="bg-BG"/>
        </w:rPr>
        <w:t>І. ПРЕДМЕТ НА ОБЩЕСТВЕНАТА ПОРЪЧКА</w:t>
      </w:r>
      <w:r w:rsidRPr="00294034">
        <w:rPr>
          <w:rFonts w:ascii="Times New Roman" w:eastAsia="Times New Roman" w:hAnsi="Times New Roman" w:cs="Times New Roman"/>
          <w:b/>
          <w:sz w:val="24"/>
          <w:szCs w:val="24"/>
          <w:lang w:eastAsia="bg-BG"/>
        </w:rPr>
        <w:t xml:space="preserve">. </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Предметът на обществената поръчка е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w:t>
      </w:r>
      <w:r w:rsidR="00781A24">
        <w:rPr>
          <w:rFonts w:ascii="Times New Roman" w:eastAsia="MS Mincho" w:hAnsi="Times New Roman" w:cs="Times New Roman"/>
          <w:sz w:val="24"/>
          <w:szCs w:val="24"/>
          <w:lang w:eastAsia="bg-BG"/>
        </w:rPr>
        <w:t>жни клетки в работни помещения“</w:t>
      </w:r>
      <w:r w:rsidRPr="00294034">
        <w:rPr>
          <w:rFonts w:ascii="Times New Roman" w:eastAsia="MS Mincho" w:hAnsi="Times New Roman" w:cs="Times New Roman"/>
          <w:sz w:val="24"/>
          <w:szCs w:val="24"/>
          <w:lang w:eastAsia="bg-BG"/>
        </w:rPr>
        <w:t>, съгл</w:t>
      </w:r>
      <w:r w:rsidR="00781A24">
        <w:rPr>
          <w:rFonts w:ascii="Times New Roman" w:eastAsia="MS Mincho" w:hAnsi="Times New Roman" w:cs="Times New Roman"/>
          <w:sz w:val="24"/>
          <w:szCs w:val="24"/>
          <w:lang w:eastAsia="bg-BG"/>
        </w:rPr>
        <w:t>асно Работен проект</w:t>
      </w:r>
      <w:r w:rsidRPr="00294034">
        <w:rPr>
          <w:rFonts w:ascii="Times New Roman" w:eastAsia="MS Mincho" w:hAnsi="Times New Roman" w:cs="Times New Roman"/>
          <w:sz w:val="24"/>
          <w:szCs w:val="24"/>
          <w:lang w:eastAsia="bg-BG"/>
        </w:rPr>
        <w:t>, който следва да извърши всички дейности, които са свързани с изграждането на обекта:</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Изпълнение на строително-монтажните работи, предвидени с инвестиционния проект за обекта, строителната програма и заповедите в Заповедната книга; </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елементи, детайли, комплекти и др.;</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 се изгражда Строежа);</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Извършване при необходимост на работи по преместване, при изпълнение на строителството, на подземни и надземни мрежи и съоръжения;</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на българското законодателство;</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Съставяне на строителни книжа; изготвяне на екзекутивната документация на Строежа за всяка СМР, съставляваща част от Строежа, която се отклонява от Инвестиционния проект;</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Участие в процедурата по въвеждане на Строежа в експлоатация;</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Отстраняване за своя сметка на дефектите, установени при предаването на Строежа и въвеждането му в експлоатация;</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Отстраняване на дефекти, констатирани през периода на договорираните Гаранционни срокове;</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ВЪЗЛОЖИТЕЛЯ.</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II. МЕСТОНАХОЖДЕНИЕ И СЪЩЕСТВУВАЩО СЪСТОЯНИЕ НА ИМОТА</w:t>
      </w:r>
    </w:p>
    <w:p w:rsidR="00294034" w:rsidRPr="00294034" w:rsidRDefault="00294034" w:rsidP="00294034">
      <w:pPr>
        <w:widowControl w:val="0"/>
        <w:numPr>
          <w:ilvl w:val="0"/>
          <w:numId w:val="19"/>
        </w:numPr>
        <w:tabs>
          <w:tab w:val="left" w:pos="709"/>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Местонахождение на Съдебна палата - бул. „Витоша” № 2, гр. София, район „Триадица“, ПИ с планоснимачен №1 (едно), пл. Централна градска част – район „Триадица“ (IV-67), пл. квартал 253, кад. Лист 360.</w:t>
      </w:r>
    </w:p>
    <w:p w:rsidR="00294034" w:rsidRPr="00294034" w:rsidRDefault="00294034" w:rsidP="00294034">
      <w:pPr>
        <w:spacing w:after="0" w:line="240" w:lineRule="auto"/>
        <w:ind w:left="706"/>
        <w:contextualSpacing/>
        <w:jc w:val="both"/>
        <w:rPr>
          <w:rFonts w:ascii="Times New Roman" w:eastAsia="Times New Roman" w:hAnsi="Times New Roman" w:cs="Times New Roman"/>
          <w:sz w:val="24"/>
          <w:szCs w:val="24"/>
          <w:lang w:eastAsia="bg-BG"/>
        </w:rPr>
      </w:pPr>
    </w:p>
    <w:p w:rsidR="00294034" w:rsidRPr="00294034" w:rsidRDefault="00294034" w:rsidP="00294034">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Съществуващо положение на имота и сградата</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highlight w:val="yellow"/>
          <w:lang w:eastAsia="bg-BG"/>
        </w:rPr>
      </w:pPr>
      <w:r w:rsidRPr="00294034">
        <w:rPr>
          <w:rFonts w:ascii="Times New Roman" w:eastAsia="MS Mincho" w:hAnsi="Times New Roman" w:cs="Times New Roman"/>
          <w:sz w:val="24"/>
          <w:szCs w:val="24"/>
          <w:lang w:eastAsia="bg-BG"/>
        </w:rPr>
        <w:tab/>
        <w:t>Сградата на Съдебната палата е архитектурно – строителна и художествена недвижима културна ценност, с категория от „национално” значение. Застроена е върху площ от около 10 324 кв.м. и обхваща седем нива с разгърната застроена площ от 55 480 кв. м.  За имотът е съставен акт за публична държавна собственост № 08179/04.03.2013г., утвърден от областен управител на област София, актуализиран на 01.02.2017г. на основание чл.130а, ал.2, т.6 от Конституцията на Република България, чл.387 и чл.388 от Закона за съдебната власт, във връзка с §83 от Преходните и заключителни разпоредби на Закона за изменение и допълнение на Закона за съдебната власт обн. ДВ. Бр.28 от 2016г. и предвид решение по т.50 от протокол №40 от заседание, проведено на 03.11.2016г. на Пленума на Висшия съдебен съвет на Република България е в управление към Висшия съдебен съвет, за нуждите на Върховен касационен съд.</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Проектната документация е одобрена на 17.09.2016г. и е издадено Разрешение за строеж № 196/17.10.2016г. за строеж от главния архитект на Столична община, влязло в сила на 23.11.2016г.</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color w:val="000000"/>
          <w:sz w:val="24"/>
          <w:szCs w:val="24"/>
          <w:lang w:eastAsia="bg-BG"/>
        </w:rPr>
      </w:pPr>
      <w:r w:rsidRPr="00294034">
        <w:rPr>
          <w:rFonts w:ascii="Times New Roman" w:eastAsia="MS Mincho" w:hAnsi="Times New Roman" w:cs="Times New Roman"/>
          <w:color w:val="000000"/>
          <w:sz w:val="24"/>
          <w:szCs w:val="24"/>
          <w:lang w:eastAsia="bg-BG"/>
        </w:rPr>
        <w:t xml:space="preserve">Строежът е първа категория съгласно чл.137, ал.1, т.1, буква „м“ и „н“ от ЗУТ и чл.2, ал.12 от Наредба № 1 от 30.07.2003 г. за номенклатурата на видовете строежи, определен в разрешението за строеж. </w:t>
      </w:r>
    </w:p>
    <w:p w:rsidR="00294034" w:rsidRPr="00294034" w:rsidRDefault="00294034" w:rsidP="00294034">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ІIІ. СПЕЦИФИКАЦИЯ И ОБХВАТ НА СТРОИТЕЛНО-МОНТАЖНИТЕ И РЕМОНТНИ РАБОТИ:</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Технико-икономически показатели</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 на отделните подобекти :</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Настилки на дворове и проходи</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2060,00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Настилки на балкони</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150,00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Работни помещения в 1-ви сутерен</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105,00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Преустройство на гаражи в 1 -ви сутерен.</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88.00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Работни помещения на 2-ри етаж</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765,00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Покрив на сградата</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10 500,00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Строителните и монтажни работи за строеж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гаражни клетки в работни помещения“ ще се изпълняват въз основа на одобрен инвестиционен проект и изготвени количествени сметки, по </w:t>
      </w:r>
      <w:r w:rsidRPr="00294034">
        <w:rPr>
          <w:rFonts w:ascii="Times New Roman" w:eastAsia="MS Mincho" w:hAnsi="Times New Roman" w:cs="Times New Roman"/>
          <w:sz w:val="24"/>
          <w:szCs w:val="24"/>
          <w:lang w:eastAsia="bg-BG"/>
        </w:rPr>
        <w:lastRenderedPageBreak/>
        <w:t>следните части:</w:t>
      </w:r>
    </w:p>
    <w:p w:rsidR="00294034" w:rsidRPr="00294034" w:rsidRDefault="00294034" w:rsidP="00294034">
      <w:pPr>
        <w:autoSpaceDE w:val="0"/>
        <w:autoSpaceDN w:val="0"/>
        <w:adjustRightInd w:val="0"/>
        <w:spacing w:before="182" w:after="0" w:line="240" w:lineRule="auto"/>
        <w:ind w:right="3686"/>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Архитектурна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Съдебната палата в София е една </w:t>
      </w:r>
      <w:r w:rsidRPr="00294034">
        <w:rPr>
          <w:rFonts w:ascii="Times New Roman" w:eastAsia="MS Mincho" w:hAnsi="Times New Roman" w:cs="Times New Roman"/>
          <w:bCs/>
          <w:sz w:val="24"/>
          <w:szCs w:val="24"/>
          <w:lang w:eastAsia="bg-BG"/>
        </w:rPr>
        <w:t>от</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най-монументалните и представителни обществени сгради в нашата страна, забележителен паметник на българската архитектура и строително изкуство. Строежът е реализиран в периода 1929-1940г. Обхваща седем етажа - един подземен, един приземен, висок партер и четири етажа. </w:t>
      </w:r>
    </w:p>
    <w:p w:rsidR="00294034" w:rsidRPr="00294034" w:rsidRDefault="00294034" w:rsidP="00294034">
      <w:pPr>
        <w:autoSpaceDE w:val="0"/>
        <w:autoSpaceDN w:val="0"/>
        <w:adjustRightInd w:val="0"/>
        <w:spacing w:before="10"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Вътрешни дворове с №№ 2, 3</w:t>
      </w:r>
      <w:r w:rsidRPr="00294034">
        <w:rPr>
          <w:rFonts w:ascii="Times New Roman" w:eastAsia="MS Mincho" w:hAnsi="Times New Roman" w:cs="Times New Roman"/>
          <w:bCs/>
          <w:sz w:val="24"/>
          <w:szCs w:val="24"/>
          <w:lang w:eastAsia="bg-BG"/>
        </w:rPr>
        <w:t xml:space="preserve">, </w:t>
      </w:r>
      <w:r w:rsidRPr="00294034">
        <w:rPr>
          <w:rFonts w:ascii="Times New Roman" w:eastAsia="MS Mincho" w:hAnsi="Times New Roman" w:cs="Times New Roman"/>
          <w:b/>
          <w:sz w:val="24"/>
          <w:szCs w:val="24"/>
          <w:lang w:eastAsia="bg-BG"/>
        </w:rPr>
        <w:t>4</w:t>
      </w:r>
      <w:r w:rsidRPr="00294034">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b/>
          <w:bCs/>
          <w:sz w:val="24"/>
          <w:szCs w:val="24"/>
          <w:lang w:eastAsia="bg-BG"/>
        </w:rPr>
        <w:t>6, 7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 равнището на приземния етаж (I-ви сутерен) се намират осем вътрешни двора. Автомобилният достъп към дворове с №№ 2,3,6, 7 и 8 се осъществява през транспортния вход откъм ул. „Лавеле“ (до ул. „Позитано“), а към вътрешен двор № 4 - откъм ул. „Лавеле“ (до ул.„Алабин“). Настилките в дворове № l и № 5, в прохода между дворове № l и № 2 и в прохода между дворове № 5 и № 6, са възстановени. Предмет на дейност на настоящия проект са 6 бр.вътрешни дворове с №№ 2, 3, 4, 6, 7 и 8 (настилки и фасади); настилка по балкони в №№ 2, 6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Настилки на вътрешни дворове.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Съществуващата настилка е амортизирана, с неравности и с нарушени наклони към дъждосъбирателните шахти. Оригиналната, все още запазена е паваж от „Владайски гранит“. В двор №6 централната дъждосъбирателна шахта не е свързана със сградната канализация. Осемте вътрешни двора „не са копани“. Изключения са проходите, които свързват помещенията във втори сутерен. Павираните дворове са обрамчени с тротоар с ширина 1,00 м. Съществуващите бордюри са оригинални. В периода на експлоатация оригиналната настилка е заменена с бетонова, силно компрометирана. В дворове с №№ 2, 4, 7 и 8 съществуват допълнително реализирани свободно застроени масивни гаражни клетки.</w:t>
      </w:r>
    </w:p>
    <w:p w:rsidR="00294034" w:rsidRPr="00294034" w:rsidRDefault="00294034" w:rsidP="00294034">
      <w:pPr>
        <w:tabs>
          <w:tab w:val="left" w:pos="586"/>
        </w:tabs>
        <w:autoSpaceDE w:val="0"/>
        <w:autoSpaceDN w:val="0"/>
        <w:adjustRightInd w:val="0"/>
        <w:spacing w:after="0" w:line="240" w:lineRule="auto"/>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b/>
          <w:sz w:val="24"/>
          <w:szCs w:val="24"/>
          <w:lang w:eastAsia="bg-BG"/>
        </w:rPr>
        <w:t>Мазилки по фасади във вътрешни дворове с №№ 2, 4, 7 и 8, проходи между тях, по калкани и стрехи</w:t>
      </w:r>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Съществуващата мазилка е бяла, гладка, вароциментова. Особено във вътрешните дворове е силно подкожушена, опасна за преминаващи.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Дилатационните фуги са дефектирали.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Необходима е подмяна на оригинални водосточни тръби Ф160 (заустени в канализацията), „есове“ и оригинални водосборни казанчета от медна ламарина. Крайниците са чугунени, в добро състояние във видимата им част, частично корозирали.</w:t>
      </w:r>
    </w:p>
    <w:p w:rsidR="00294034" w:rsidRPr="00294034" w:rsidRDefault="00294034" w:rsidP="00294034">
      <w:pPr>
        <w:tabs>
          <w:tab w:val="left" w:pos="586"/>
        </w:tabs>
        <w:autoSpaceDE w:val="0"/>
        <w:autoSpaceDN w:val="0"/>
        <w:adjustRightInd w:val="0"/>
        <w:spacing w:after="0" w:line="240" w:lineRule="auto"/>
        <w:ind w:left="586"/>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Балкони и парапети към дворове с №№ 2, 6, и 8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Подовата настилка на съществуващите балкони </w:t>
      </w:r>
      <w:r w:rsidRPr="00294034">
        <w:rPr>
          <w:rFonts w:ascii="Times New Roman" w:eastAsia="MS Mincho" w:hAnsi="Times New Roman" w:cs="Times New Roman"/>
          <w:bCs/>
          <w:sz w:val="24"/>
          <w:szCs w:val="24"/>
          <w:lang w:eastAsia="bg-BG"/>
        </w:rPr>
        <w:t>е</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обикновена мозайка, обрушена по периферията /контура/ на свободното оттичане. Липсват водооткапи, водещо до компрометиране на таванската мазилка. Парапетите са метални, частично корозирали, предимно в контактните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sz w:val="24"/>
          <w:szCs w:val="24"/>
          <w:lang w:eastAsia="bg-BG"/>
        </w:rPr>
        <w:t>2.</w:t>
      </w:r>
      <w:r w:rsidRPr="00294034">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b/>
          <w:sz w:val="24"/>
          <w:szCs w:val="24"/>
          <w:lang w:eastAsia="bg-BG"/>
        </w:rPr>
        <w:t>Вътрешно преустройство на стаи с №№ 26,27, 28</w:t>
      </w:r>
      <w:r w:rsidRPr="00294034">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b/>
          <w:sz w:val="24"/>
          <w:szCs w:val="24"/>
          <w:lang w:eastAsia="bg-BG"/>
        </w:rPr>
        <w:t xml:space="preserve">и 29 </w:t>
      </w:r>
      <w:r w:rsidRPr="00294034">
        <w:rPr>
          <w:rFonts w:ascii="Times New Roman" w:eastAsia="MS Mincho" w:hAnsi="Times New Roman" w:cs="Times New Roman"/>
          <w:sz w:val="24"/>
          <w:szCs w:val="24"/>
          <w:lang w:eastAsia="bg-BG"/>
        </w:rPr>
        <w:t>н</w:t>
      </w:r>
      <w:r w:rsidRPr="00294034">
        <w:rPr>
          <w:rFonts w:ascii="Times New Roman" w:eastAsia="MS Mincho" w:hAnsi="Times New Roman" w:cs="Times New Roman"/>
          <w:b/>
          <w:sz w:val="24"/>
          <w:szCs w:val="24"/>
          <w:lang w:eastAsia="bg-BG"/>
        </w:rPr>
        <w:t>а I-ви сутерен (откъм ул. „Алабин“) и преустройство на две гаражни клетки в работни помещения</w:t>
      </w:r>
      <w:r w:rsidRPr="00294034">
        <w:rPr>
          <w:rFonts w:ascii="Times New Roman" w:eastAsia="MS Mincho" w:hAnsi="Times New Roman" w:cs="Times New Roman"/>
          <w:b/>
          <w:bCs/>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Стаи с №№ 26, 27, 28 и 29 са помещения на върховна касационна прокуратура, с обществен достъп. Разположени са в I-ви сутерен (откъм ул. „Алабин“). Съществуващите прозорци са дървени, от иглолистен материал, двукатни, остъклени с единично стъкло 3 мм. Вратите към прилежащия коридор са подменени с цялостния ремонт на коридора и прилежащите стаи,  и не е са предмет на настоящата ремонтна дейност.</w:t>
      </w:r>
    </w:p>
    <w:p w:rsidR="00294034" w:rsidRPr="00294034" w:rsidRDefault="00294034" w:rsidP="00294034">
      <w:pPr>
        <w:autoSpaceDE w:val="0"/>
        <w:autoSpaceDN w:val="0"/>
        <w:adjustRightInd w:val="0"/>
        <w:spacing w:before="10"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 на частта : 105.00 кв.м.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Предвидените за вътрешно преустройство два броя гаражи се намират в обема на сградата от западната й страна към четвърти двор. Представляват зона с обществен </w:t>
      </w:r>
      <w:r w:rsidRPr="00294034">
        <w:rPr>
          <w:rFonts w:ascii="Times New Roman" w:eastAsia="MS Mincho" w:hAnsi="Times New Roman" w:cs="Times New Roman"/>
          <w:sz w:val="24"/>
          <w:szCs w:val="24"/>
          <w:lang w:eastAsia="bg-BG"/>
        </w:rPr>
        <w:lastRenderedPageBreak/>
        <w:t>достъп - помещения на Върховна касационна прокуратура, с предназначение - склад за канцеларски материали.</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w:t>
      </w:r>
      <w:r w:rsidRPr="00294034">
        <w:rPr>
          <w:rFonts w:ascii="Times New Roman" w:eastAsia="MS Mincho" w:hAnsi="Times New Roman" w:cs="Times New Roman"/>
          <w:sz w:val="24"/>
          <w:szCs w:val="24"/>
          <w:lang w:eastAsia="bg-BG"/>
        </w:rPr>
        <w:t>:</w:t>
      </w:r>
      <w:r w:rsidRPr="00294034">
        <w:rPr>
          <w:rFonts w:ascii="Times New Roman" w:eastAsia="MS Mincho" w:hAnsi="Times New Roman" w:cs="Times New Roman"/>
          <w:b/>
          <w:bCs/>
          <w:sz w:val="24"/>
          <w:szCs w:val="24"/>
          <w:lang w:eastAsia="bg-BG"/>
        </w:rPr>
        <w:t xml:space="preserve"> 88.00 кв.м.</w:t>
      </w:r>
    </w:p>
    <w:p w:rsidR="00294034" w:rsidRPr="00294034" w:rsidRDefault="00294034" w:rsidP="00294034">
      <w:pPr>
        <w:autoSpaceDE w:val="0"/>
        <w:autoSpaceDN w:val="0"/>
        <w:adjustRightInd w:val="0"/>
        <w:spacing w:before="58"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Вътрешно преустройство на 2-ри етаж на сградата (откъм „Лавеле“) - стаи с №№ 31, 32, 33, 34, 35, 36, 37, 38, 39, 40, 41, 42, 43, 44,45, 46, 47, 47А и 48, както и прилежащия им коридор по вътрешната югоизточна фасада към дворове №4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Това е зона - помещения на Върховна касационна прокуратура и Софийска градска прокуратура, с контролиран достъп. Състоянието е аналогично на посоченото в стаи с №№ 26, 27, 28 и 29 на I-ви сутерен. Съществуващите подови настилки във всички работни помещения са от местен дъбов паркет и брястово дюшеме.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Физическото състояние на конструкцията на етажа е добро. Липсват повреди, деформации, както наличност и разпространение на пукнатинна мрежа.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 на частта от етажа : 765.00 кв.м.</w:t>
      </w:r>
    </w:p>
    <w:p w:rsidR="00294034" w:rsidRPr="00294034" w:rsidRDefault="00294034" w:rsidP="00294034">
      <w:pPr>
        <w:autoSpaceDE w:val="0"/>
        <w:autoSpaceDN w:val="0"/>
        <w:adjustRightInd w:val="0"/>
        <w:spacing w:before="182"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Покрив на сградата на Съдебната палата.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sz w:val="24"/>
          <w:szCs w:val="24"/>
          <w:lang w:eastAsia="bg-BG"/>
        </w:rPr>
        <w:t xml:space="preserve">Покривната покривка, както и другите елементи на защита и водоотвеждане - обшивка на стрехи, била, улами, поли, олуци са от медна ламарина върху дъсчена обшивка. Налични са нарушени места на покривното покритие водещо до течове по коридори и кабинети. Медната ламарина е изпълнена с двоен стоящ, както и двоен „причукан“ по наклона лежащ фалц. Олуците от медна ламарина са стоящи, занитовани, а не лепени. Водосточните тръби са също от мед, със занитовани шевове и с чугунени крайници. </w:t>
      </w:r>
      <w:r w:rsidRPr="00294034">
        <w:rPr>
          <w:rFonts w:ascii="Times New Roman" w:eastAsia="MS Mincho" w:hAnsi="Times New Roman" w:cs="Times New Roman"/>
          <w:b/>
          <w:bCs/>
          <w:sz w:val="24"/>
          <w:szCs w:val="24"/>
          <w:lang w:eastAsia="bg-BG"/>
        </w:rPr>
        <w:t xml:space="preserve">Покривна </w:t>
      </w:r>
      <w:r w:rsidRPr="00294034">
        <w:rPr>
          <w:rFonts w:ascii="Times New Roman" w:eastAsia="MS Mincho" w:hAnsi="Times New Roman" w:cs="Times New Roman"/>
          <w:sz w:val="24"/>
          <w:szCs w:val="24"/>
          <w:lang w:eastAsia="bg-BG"/>
        </w:rPr>
        <w:t xml:space="preserve">площ - </w:t>
      </w:r>
      <w:r w:rsidRPr="00294034">
        <w:rPr>
          <w:rFonts w:ascii="Times New Roman" w:eastAsia="MS Mincho" w:hAnsi="Times New Roman" w:cs="Times New Roman"/>
          <w:b/>
          <w:bCs/>
          <w:sz w:val="24"/>
          <w:szCs w:val="24"/>
          <w:lang w:eastAsia="bg-BG"/>
        </w:rPr>
        <w:t xml:space="preserve">около 10 500 кв.м.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 обхвата на одобрения работен проекта са предвидени видове строително монтажни и възстановителни видове работи по отделните части.</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АРХИТЕКТУРНО СТРОИТЕЛНА</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Вътрешни дворове с №№ 2,3,4,6,7 и 8.</w:t>
      </w:r>
    </w:p>
    <w:p w:rsidR="00294034" w:rsidRPr="00294034" w:rsidRDefault="00294034" w:rsidP="00294034">
      <w:pPr>
        <w:widowControl w:val="0"/>
        <w:numPr>
          <w:ilvl w:val="0"/>
          <w:numId w:val="17"/>
        </w:numPr>
        <w:tabs>
          <w:tab w:val="left" w:pos="413"/>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Настилки.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Проектът предлага максимално запазване на оригиналната павирана настилка, от запад на изток - от дворове №4 и № 8, които са най-големи по площ и с най - къси връзки с двата транспортни подхода откъм ул. „Лавеле" към дворове №1 и №5. В посока към бул. „Витоша“ - вкомпониране като процент от площта на нови декоративни елементи, до плавния преход към двор №1 и №5, реализирани изцяло от щампован бетон, със запазване на оригиналните бордюри и предимно с рекреативни функции.</w:t>
      </w:r>
    </w:p>
    <w:p w:rsidR="00294034" w:rsidRPr="00294034" w:rsidRDefault="00294034" w:rsidP="00294034">
      <w:pPr>
        <w:widowControl w:val="0"/>
        <w:numPr>
          <w:ilvl w:val="0"/>
          <w:numId w:val="17"/>
        </w:numPr>
        <w:tabs>
          <w:tab w:val="left" w:pos="413"/>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Мазилки </w:t>
      </w:r>
      <w:r w:rsidRPr="00294034">
        <w:rPr>
          <w:rFonts w:ascii="Times New Roman" w:eastAsia="MS Mincho" w:hAnsi="Times New Roman" w:cs="Times New Roman"/>
          <w:sz w:val="24"/>
          <w:szCs w:val="24"/>
          <w:lang w:eastAsia="bg-BG"/>
        </w:rPr>
        <w:t>по фасади във вътрешни дворове с №№ 2, 4, 7 и 8, проходи между тях, по калкани и стрехи.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Мазилката по стените на вътрешните дворове се премахва изцяло - до тухла, като се почистят всички дилатационни фуги и се демонтират всички водосточни тръби. След почистване и подготовка на основата се полага шприц, ръчно или машинно, като разтворът се нанася равномерно, без да се заглажда. Новата вароциментова мазилка се изпълнява двуслойно. Вароциментовият разтвор да бъде в съотношение 1:5:18 (вар: ци</w:t>
      </w:r>
      <w:r w:rsidRPr="00294034">
        <w:rPr>
          <w:rFonts w:ascii="Times New Roman" w:eastAsia="MS Mincho" w:hAnsi="Times New Roman" w:cs="Times New Roman"/>
          <w:sz w:val="24"/>
          <w:szCs w:val="24"/>
          <w:lang w:eastAsia="bg-BG"/>
        </w:rPr>
        <w:softHyphen/>
        <w:t>мент : пясък). Финишното покритие е бяла фасадна боя.</w:t>
      </w:r>
    </w:p>
    <w:p w:rsidR="00294034" w:rsidRPr="00294034" w:rsidRDefault="00294034" w:rsidP="00294034">
      <w:pPr>
        <w:widowControl w:val="0"/>
        <w:numPr>
          <w:ilvl w:val="0"/>
          <w:numId w:val="17"/>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Дилатационните фуги по стени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Уплътняват се с шнур ФЗО от пресован пенополиетилен, след предварително почистване от остатъчни уплътнителни материали и строителни отпадъци. Фугите се </w:t>
      </w:r>
      <w:r w:rsidRPr="00294034">
        <w:rPr>
          <w:rFonts w:ascii="Times New Roman" w:eastAsia="MS Mincho" w:hAnsi="Times New Roman" w:cs="Times New Roman"/>
          <w:sz w:val="24"/>
          <w:szCs w:val="24"/>
          <w:lang w:eastAsia="bg-BG"/>
        </w:rPr>
        <w:lastRenderedPageBreak/>
        <w:t xml:space="preserve">уплътняват с двукомпонентен еластичен полиуретанов мастик. Финишното покритие е от алуминиев профил на прахово покритие, цвят - бял. </w:t>
      </w:r>
    </w:p>
    <w:p w:rsidR="00294034" w:rsidRPr="00294034" w:rsidRDefault="00294034" w:rsidP="00294034">
      <w:pPr>
        <w:widowControl w:val="0"/>
        <w:numPr>
          <w:ilvl w:val="0"/>
          <w:numId w:val="17"/>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Водосточни тръби.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След демонтажа на водосточните, те се почистват отново, като се възстановява първоначалния им вид. Само чугунените крайници се боядисват с черна алкидна боя, след почистване и грундиране на корозиралите части. Възстановяването на нарушените занитовани части и други уплътнения на оригиналните водосточни тръби от медна ламарина се извършва с подходящ безцветен силикон.</w:t>
      </w:r>
    </w:p>
    <w:p w:rsidR="00294034" w:rsidRPr="00294034" w:rsidRDefault="00294034" w:rsidP="00294034">
      <w:pPr>
        <w:widowControl w:val="0"/>
        <w:numPr>
          <w:ilvl w:val="0"/>
          <w:numId w:val="17"/>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 Полагане на нова настилка по балкони и обработка на метални парапети </w:t>
      </w:r>
      <w:r w:rsidRPr="00294034">
        <w:rPr>
          <w:rFonts w:ascii="Times New Roman" w:eastAsia="MS Mincho" w:hAnsi="Times New Roman" w:cs="Times New Roman"/>
          <w:sz w:val="24"/>
          <w:szCs w:val="24"/>
          <w:lang w:eastAsia="bg-BG"/>
        </w:rPr>
        <w:t>във вътрешни дворове №№2, 6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След основно отстраняване и почистване на слабите и ронещи се части от съществуващата монолитна мозайка, се грундира с подходящ грунд за по-добро сцепление с новата настилка. Полагат се плочи от студоустойчив гранитогрес с препоръчвани размери 30/30 (33/33), след одобрена мостра от Възложителя и Проектанта. Да се обърне особено внимание при изпълнение на водокапите, цокъла при стените и преминаването на водосточните тръби през стоманобетоновата плоча на балконите. Корозиралите части на металните парапети, както и натрупаните слоеве от стара боя, се почистват ръчно или машинно, обработват се против корозия и се боядисват двукратно с черна алкидна боя.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Вътрешно преустройство на стаи с №№26, 27, 28 и 29 на I-ви сутерен (откъм ул. „Алабин“) и преустройство на две гаражни клетки в работни помещения.</w:t>
      </w:r>
    </w:p>
    <w:p w:rsidR="00294034" w:rsidRPr="00294034" w:rsidRDefault="00294034" w:rsidP="00294034">
      <w:pPr>
        <w:tabs>
          <w:tab w:val="left" w:pos="230"/>
        </w:tabs>
        <w:autoSpaceDE w:val="0"/>
        <w:autoSpaceDN w:val="0"/>
        <w:adjustRightInd w:val="0"/>
        <w:spacing w:after="0" w:line="240" w:lineRule="auto"/>
        <w:jc w:val="both"/>
        <w:rPr>
          <w:rFonts w:ascii="Times New Roman" w:eastAsia="MS Mincho" w:hAnsi="Times New Roman" w:cs="Times New Roman"/>
          <w:b/>
          <w:sz w:val="24"/>
          <w:szCs w:val="24"/>
          <w:highlight w:val="yellow"/>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Стаи с №№ 26, 27, 28 и 29.</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 проекта не се засягат носещи вертикални и хоризонтални елементи от съществуващия строеж.</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Конструктивната система е скелетно-гредова, монолитно изпълнение на колони, греди и етажни плочи от стоманобетон. Външните и вътрешни ограждащи зидове са от плътни керамични тухли с размери 14/29 ( координационни размери 15/30).</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Подови настилки.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Проектът предвижда в стаи с №№ 26, 27 и 28 нова настилка от износоустойчив паркет - ламинат с PVC первази, а в помещение № 29 от плочи гранитогрес, в цветове, размери и начин на подреждане, аналогичен на този във вече ремонтираните и обновени зони на сградата. Технология на изпълнението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След демонтажа на съществуващите дървена скара, топлоизолация (сгурия), брястово дюшеме, дъбов паркет и основно почистване, върху съществуващата стоманобетонова плоча се полагат: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-топлоизолация от XPS на „S“ кант - 6 см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-един слой ПЕ фолио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-армирана циментова замазка - Зсм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-неармиран пименто-пясъчен разтвор, с гланцирана (добре изпердашена) повърхност,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прокарване на хоризонтални захранващи разводки- 7см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-мека подложка (или теракол при гранитогрес) - от 0,2 мм до 0,5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-ламиниран паркет ( плочи от гранитогрес) - 0,8 см;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Общ размер на подовата настилка - 17 см.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Стенни повърхности.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Всички стенни повърхности, извън зоните на облицовките, се обработват с варова мазилка, гипсова </w:t>
      </w:r>
      <w:r>
        <w:rPr>
          <w:rFonts w:ascii="Times New Roman" w:eastAsia="MS Mincho" w:hAnsi="Times New Roman" w:cs="Times New Roman"/>
          <w:sz w:val="24"/>
          <w:szCs w:val="24"/>
          <w:lang w:eastAsia="bg-BG"/>
        </w:rPr>
        <w:t>шпахт</w:t>
      </w:r>
      <w:r w:rsidRPr="00294034">
        <w:rPr>
          <w:rFonts w:ascii="Times New Roman" w:eastAsia="MS Mincho" w:hAnsi="Times New Roman" w:cs="Times New Roman"/>
          <w:sz w:val="24"/>
          <w:szCs w:val="24"/>
          <w:lang w:eastAsia="bg-BG"/>
        </w:rPr>
        <w:t>ловка и се боядисват с бяла латексова боя.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Дограма.</w:t>
      </w:r>
    </w:p>
    <w:p w:rsidR="00294034" w:rsidRPr="00294034" w:rsidRDefault="00294034" w:rsidP="00294034">
      <w:pPr>
        <w:autoSpaceDE w:val="0"/>
        <w:autoSpaceDN w:val="0"/>
        <w:adjustRightInd w:val="0"/>
        <w:spacing w:after="0" w:line="240" w:lineRule="auto"/>
        <w:ind w:firstLine="360"/>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Прозорци: Съществуващите дървени двукатни прозорци се почистват, „прогонват“, шлайфат и боядисват отново с бяла алкидна боя.</w:t>
      </w:r>
    </w:p>
    <w:p w:rsidR="00294034" w:rsidRPr="00294034" w:rsidRDefault="00294034" w:rsidP="00294034">
      <w:pPr>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Вътрешните врати са заменени с нови и не са предмет на настоящата разработка.</w:t>
      </w:r>
    </w:p>
    <w:p w:rsidR="00294034" w:rsidRPr="00294034" w:rsidRDefault="00294034" w:rsidP="00294034">
      <w:pPr>
        <w:autoSpaceDE w:val="0"/>
        <w:autoSpaceDN w:val="0"/>
        <w:adjustRightInd w:val="0"/>
        <w:spacing w:after="0" w:line="240" w:lineRule="auto"/>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Преустройство на две гаражни клетки в работни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Функционално е обособено едно помещение с две работни места и две самостоятелни складови помещения. Осигурени са къси технологични връзки, комфорт за обитаване и работа на служителите. Спазени са всички изисквания на специализираната национална документация по отношение на естествено и изкуствено осветление, вентилация, топлоизолация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Третирането на вътрешните ограждащи повърхности - под, стени и тавани, както и подвижното обзавеждане, са показани подробно графично и текстово, на съответните работни чертежи.</w:t>
      </w:r>
    </w:p>
    <w:p w:rsidR="00294034" w:rsidRPr="00294034" w:rsidRDefault="00294034" w:rsidP="00294034">
      <w:pPr>
        <w:autoSpaceDE w:val="0"/>
        <w:autoSpaceDN w:val="0"/>
        <w:adjustRightInd w:val="0"/>
        <w:spacing w:before="58"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Възстановяването на фасадата ще се изпълни както при подобект  „Мазилки по стени във вътрешни дворове“.</w:t>
      </w:r>
    </w:p>
    <w:p w:rsidR="00294034" w:rsidRPr="00294034" w:rsidRDefault="00294034" w:rsidP="00294034">
      <w:pPr>
        <w:autoSpaceDE w:val="0"/>
        <w:autoSpaceDN w:val="0"/>
        <w:adjustRightInd w:val="0"/>
        <w:spacing w:before="58"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bCs/>
          <w:sz w:val="24"/>
          <w:szCs w:val="24"/>
          <w:lang w:eastAsia="bg-BG"/>
        </w:rPr>
        <w:t>Вътрешно</w:t>
      </w:r>
      <w:r w:rsidRPr="00294034">
        <w:rPr>
          <w:rFonts w:ascii="Times New Roman" w:eastAsia="MS Mincho" w:hAnsi="Times New Roman" w:cs="Times New Roman"/>
          <w:bCs/>
          <w:sz w:val="24"/>
          <w:szCs w:val="24"/>
          <w:lang w:eastAsia="bg-BG"/>
        </w:rPr>
        <w:t xml:space="preserve"> </w:t>
      </w:r>
      <w:r w:rsidRPr="00294034">
        <w:rPr>
          <w:rFonts w:ascii="Times New Roman" w:eastAsia="MS Mincho" w:hAnsi="Times New Roman" w:cs="Times New Roman"/>
          <w:b/>
          <w:sz w:val="24"/>
          <w:szCs w:val="24"/>
          <w:lang w:eastAsia="bg-BG"/>
        </w:rPr>
        <w:t>преустройство на втори етаж на сградата (откъм ул. „Лавеле“) - стаи с №№</w:t>
      </w:r>
      <w:r w:rsidRPr="00294034">
        <w:rPr>
          <w:rFonts w:ascii="Times New Roman" w:eastAsia="MS Mincho" w:hAnsi="Times New Roman" w:cs="Times New Roman"/>
          <w:bCs/>
          <w:sz w:val="24"/>
          <w:szCs w:val="24"/>
          <w:lang w:eastAsia="bg-BG"/>
        </w:rPr>
        <w:t xml:space="preserve"> </w:t>
      </w:r>
      <w:r w:rsidRPr="00294034">
        <w:rPr>
          <w:rFonts w:ascii="Times New Roman" w:eastAsia="MS Mincho" w:hAnsi="Times New Roman" w:cs="Times New Roman"/>
          <w:b/>
          <w:sz w:val="24"/>
          <w:szCs w:val="24"/>
          <w:lang w:eastAsia="bg-BG"/>
        </w:rPr>
        <w:t xml:space="preserve">31 </w:t>
      </w:r>
      <w:r w:rsidRPr="00294034">
        <w:rPr>
          <w:rFonts w:ascii="Times New Roman" w:eastAsia="MS Mincho" w:hAnsi="Times New Roman" w:cs="Times New Roman"/>
          <w:b/>
          <w:bCs/>
          <w:sz w:val="24"/>
          <w:szCs w:val="24"/>
          <w:lang w:eastAsia="bg-BG"/>
        </w:rPr>
        <w:t xml:space="preserve">до </w:t>
      </w:r>
      <w:r w:rsidRPr="00294034">
        <w:rPr>
          <w:rFonts w:ascii="Times New Roman" w:eastAsia="MS Mincho" w:hAnsi="Times New Roman" w:cs="Times New Roman"/>
          <w:b/>
          <w:sz w:val="24"/>
          <w:szCs w:val="24"/>
          <w:lang w:eastAsia="bg-BG"/>
        </w:rPr>
        <w:t>48 вкл., с прилежащия коридор.</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Тази част от етажа е с по-висока архитектурно-художествена стойност. В</w:t>
      </w:r>
      <w:r>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sz w:val="24"/>
          <w:szCs w:val="24"/>
          <w:lang w:eastAsia="bg-BG"/>
        </w:rPr>
        <w:t xml:space="preserve">предвид отделни елементи от интериора, като вградени шкафове, запазени оригинални осветителни тела, обков на врати и прозорци и др. аксесоари в отделни стаи.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Максимално се запазват оригиналните части от интериора, подменят се елементи от довършителните работи с такива, максимално близки до първообраза;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Съобразяване, особено в контактните зони, с материали, размери и начин на изпълнение във вече ремонтираните части от сградата.</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1.</w:t>
      </w:r>
      <w:r w:rsidRPr="00294034">
        <w:rPr>
          <w:rFonts w:ascii="Times New Roman" w:eastAsia="MS Mincho" w:hAnsi="Times New Roman" w:cs="Times New Roman"/>
          <w:b/>
          <w:sz w:val="24"/>
          <w:szCs w:val="24"/>
          <w:lang w:eastAsia="bg-BG"/>
        </w:rPr>
        <w:tab/>
        <w:t>Подови настилки:</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Проектът предвижда настилката </w:t>
      </w:r>
      <w:r w:rsidRPr="00294034">
        <w:rPr>
          <w:rFonts w:ascii="Times New Roman" w:eastAsia="MS Mincho" w:hAnsi="Times New Roman" w:cs="Times New Roman"/>
          <w:bCs/>
          <w:sz w:val="24"/>
          <w:szCs w:val="24"/>
          <w:lang w:eastAsia="bg-BG"/>
        </w:rPr>
        <w:t>във</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всички стаи да бъде изпълнена от дъбов паркет -ламинат с PVC первази. Детайлът на изпълнение </w:t>
      </w:r>
      <w:r w:rsidRPr="00294034">
        <w:rPr>
          <w:rFonts w:ascii="Times New Roman" w:eastAsia="MS Mincho" w:hAnsi="Times New Roman" w:cs="Times New Roman"/>
          <w:bCs/>
          <w:sz w:val="24"/>
          <w:szCs w:val="24"/>
          <w:lang w:eastAsia="bg-BG"/>
        </w:rPr>
        <w:t>е</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посочен </w:t>
      </w:r>
      <w:r w:rsidRPr="00294034">
        <w:rPr>
          <w:rFonts w:ascii="Times New Roman" w:eastAsia="MS Mincho" w:hAnsi="Times New Roman" w:cs="Times New Roman"/>
          <w:bCs/>
          <w:sz w:val="24"/>
          <w:szCs w:val="24"/>
          <w:lang w:eastAsia="bg-BG"/>
        </w:rPr>
        <w:t>в</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bCs/>
          <w:sz w:val="24"/>
          <w:szCs w:val="24"/>
          <w:lang w:eastAsia="bg-BG"/>
        </w:rPr>
        <w:t>проекта</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и също така е аналогичен на вече обновените зони.</w:t>
      </w:r>
    </w:p>
    <w:p w:rsidR="00294034" w:rsidRPr="00294034" w:rsidRDefault="00294034" w:rsidP="00294034">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Настилката в прилежащия коридор </w:t>
      </w:r>
      <w:r w:rsidRPr="00294034">
        <w:rPr>
          <w:rFonts w:ascii="Times New Roman" w:eastAsia="MS Mincho" w:hAnsi="Times New Roman" w:cs="Times New Roman"/>
          <w:bCs/>
          <w:sz w:val="24"/>
          <w:szCs w:val="24"/>
          <w:lang w:eastAsia="bg-BG"/>
        </w:rPr>
        <w:t>е</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от плочи гранитогрес в цветове, размери и начин на подреждане, напълно аналогичен на този </w:t>
      </w:r>
      <w:r w:rsidRPr="00294034">
        <w:rPr>
          <w:rFonts w:ascii="Times New Roman" w:eastAsia="MS Mincho" w:hAnsi="Times New Roman" w:cs="Times New Roman"/>
          <w:bCs/>
          <w:sz w:val="24"/>
          <w:szCs w:val="24"/>
          <w:lang w:eastAsia="bg-BG"/>
        </w:rPr>
        <w:t>в</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съседните обновени зони на етажа.</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2.</w:t>
      </w:r>
      <w:r w:rsidRPr="00294034">
        <w:rPr>
          <w:rFonts w:ascii="Times New Roman" w:eastAsia="MS Mincho" w:hAnsi="Times New Roman" w:cs="Times New Roman"/>
          <w:b/>
          <w:sz w:val="24"/>
          <w:szCs w:val="24"/>
          <w:lang w:eastAsia="bg-BG"/>
        </w:rPr>
        <w:tab/>
        <w:t>Стенни повърхности.</w:t>
      </w:r>
    </w:p>
    <w:p w:rsidR="00294034" w:rsidRPr="00294034" w:rsidRDefault="00294034" w:rsidP="00294034">
      <w:pPr>
        <w:autoSpaceDE w:val="0"/>
        <w:autoSpaceDN w:val="0"/>
        <w:adjustRightInd w:val="0"/>
        <w:spacing w:before="10"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стени в работните помещения и коридора, извън зоните на облицовки, се обработват с варова мазилка, гипсова шпахтловка и се боядисват с бяла латексова боя. В работните помещения, предназначени за прокурори (стаи с №№ 31, 36, 37 и 39 - прокурори СГП) проектът предвижда дървена ламперия на височина 160 см от материал, вид, фактура и текстура, аналогични на изпълнената във вече обновените части на сградата.</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3.</w:t>
      </w:r>
      <w:r w:rsidRPr="00294034">
        <w:rPr>
          <w:rFonts w:ascii="Times New Roman" w:eastAsia="MS Mincho" w:hAnsi="Times New Roman" w:cs="Times New Roman"/>
          <w:b/>
          <w:sz w:val="24"/>
          <w:szCs w:val="24"/>
          <w:lang w:eastAsia="bg-BG"/>
        </w:rPr>
        <w:tab/>
        <w:t>Тавански повърхности.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тавански повърхности се обработват с варова мазилка, гипсова шпахтловка и се боядисват с бяла латексова боя.</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4.</w:t>
      </w:r>
      <w:r w:rsidRPr="00294034">
        <w:rPr>
          <w:rFonts w:ascii="Times New Roman" w:eastAsia="MS Mincho" w:hAnsi="Times New Roman" w:cs="Times New Roman"/>
          <w:b/>
          <w:sz w:val="24"/>
          <w:szCs w:val="24"/>
          <w:lang w:eastAsia="bg-BG"/>
        </w:rPr>
        <w:tab/>
        <w:t>Дограма.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Прозорци: Съществуващите дървени двукатни прозорци се подменят с нови от PVC профили с членение, както на съществуващите и в съответствие с приложените схеми и спецификация на дограмата.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Максималният коефициент на топлопреминаване U=l,8 W/m2K. Отварянето на горните те крила е с ръчно управление. Стъклопакетите са от бяло 4 мм и нискоемисионно ( К ) стъкло - (4-16-4), общо 24 мм, с коефициент на топлопреминаване 1,4 W/m2K. Устойчивост на натоварване от вятър - съгласно EN12211, резултати - съгласно EN12210. Съществуващите мозаечни, подпрозоречни первази в коридора се запазват, а където е необходимо се възстановяват по шаблон.</w:t>
      </w:r>
    </w:p>
    <w:p w:rsidR="00294034" w:rsidRPr="00294034" w:rsidRDefault="00294034" w:rsidP="00294034">
      <w:pPr>
        <w:autoSpaceDE w:val="0"/>
        <w:autoSpaceDN w:val="0"/>
        <w:adjustRightInd w:val="0"/>
        <w:spacing w:after="0" w:line="240" w:lineRule="auto"/>
        <w:ind w:left="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По всички прозорци в зоната се предвиждат вътрешни ламелни текстилни щори. Вътрешни врати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съществуващи вътрешни врати се демонтират и заменят с нови от MDF с естествен фурнир, на каса, по образец на вече изпълнените в прилежащата зона на етажа.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Обковът - дръжки и шилдове са по същия образец.</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sz w:val="24"/>
          <w:szCs w:val="24"/>
          <w:lang w:eastAsia="bg-BG"/>
        </w:rPr>
      </w:pPr>
      <w:r w:rsidRPr="00294034">
        <w:rPr>
          <w:rFonts w:ascii="Times New Roman" w:eastAsia="MS Mincho" w:hAnsi="Times New Roman" w:cs="Times New Roman"/>
          <w:b/>
          <w:bCs/>
          <w:sz w:val="24"/>
          <w:szCs w:val="24"/>
          <w:lang w:eastAsia="bg-BG"/>
        </w:rPr>
        <w:t xml:space="preserve">5. Покрив </w:t>
      </w:r>
      <w:r w:rsidRPr="00294034">
        <w:rPr>
          <w:rFonts w:ascii="Times New Roman" w:eastAsia="MS Mincho" w:hAnsi="Times New Roman" w:cs="Times New Roman"/>
          <w:b/>
          <w:sz w:val="24"/>
          <w:szCs w:val="24"/>
          <w:lang w:eastAsia="bg-BG"/>
        </w:rPr>
        <w:t>на сградата на Съдебната палата</w:t>
      </w:r>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Проектът се води от принципа за максимално запазване на оригиналните елементи. Възстановяването, на компрометираните места, да бъде направено със същите материали: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покривна покривка - от медна ламарина на двоен „стоящ“ и легнал по наклона фалц.  Обшивка на стрехи, била, улами, поли - също.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олуци, водосборни казанчета, „есове“ и водосточни тръби от медна ламарина. Старите се почистват, без да се допуска боядисване. Скобите за закрепване към стените, където липсват се възстановяват по образец.</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-чугунените крайници се обработват срещу корозия и се боядисват с черна боя. Всички стари и нови материали, различни от медната ламарина да се проверят за съвместимост.</w:t>
      </w:r>
    </w:p>
    <w:p w:rsidR="00294034" w:rsidRPr="00294034" w:rsidRDefault="00294034" w:rsidP="00294034">
      <w:pPr>
        <w:autoSpaceDE w:val="0"/>
        <w:autoSpaceDN w:val="0"/>
        <w:adjustRightInd w:val="0"/>
        <w:spacing w:after="0" w:line="240" w:lineRule="auto"/>
        <w:ind w:left="2112"/>
        <w:jc w:val="both"/>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ЕЛЕКТРОТЕХНИЧЕСКА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проекта са предвидени следните видове вътрешни електрически инсталации:</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Осветителна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Осветителната инсталация е съобразена с предназначението на помещенията и сега действащите нормативи на БДС за количествени и качествени показатели на осветителната уредба.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стаите на ІІ-ри етаж и I-ви сутерен са предвидени луминесцентни осветителни тела 2x49 W за монтаж на пендел (h=1 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коридора на II етаж ще се монтират луминесцентни осветителни тела 2x26 W за открит монтаж.</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работните помещения (към двор №4) са предвидени луминесцентни осветителни тела 2x36 w с ЕПРА и IP 21.</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коридора на II етаж се предвиждат осветителни тела 8 W за евакуационно осветление с вградени акумулаторни батерии, които ще маркират пътя за напускане на обекта при отпадане на редовното ел .захранване.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Осветителната инсталация за работно, дежурно и евакуационно осветление ще се изпълни с кабели СВТ 3x2,5 мм2 до разклонителната кутия пред всяка стая. В стаите осветителната инсталация ще се изпълни с кабел СВТ 3x1,5 мм2 в PVC тръби скрито под мазилката. На места, където не могат да се положат PVC тръби инсталацията да се изпълни с проводник ПВВМ 3x1,5 мм2. Захранването на осветителните инсталации ще стане от съществуващите табла T02II, ТОЗІІ и T02CI.</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Силова и заземителна инсталации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Захранват се стенни контактни дози съдържащи два броя бели контакти "Шуко" от мрежата и два броя червени контакти "Френски"-от UPS, необходими за всяко работно място.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Предвиждат се силови ел.контакти за общи нужди. Предвиждат се излази за захранване на вентилаторни конвектори и един вентилатор в работното помещение към двор № 4.</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Силовата ел.инсталация за работните места ще се изпълни с кабел СВТ 3x4 мм2 и СВТ 3x2,5 мм2 изтеглени в подови три секционни кабелни канали. Силовите кабели ще се изтеглят в едната секция, а в другите две ще се изпълни телефонната, кабелната телевизия и компютърната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Кабелните канали ще се заземят чрез проводник Си - 16 мм2 към табло ТОЗ-II.</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Третото жило на захранващите кабели ще се използва за заземяване на силовите контакти и ел.съоръженията.</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Компютърна мрежа, телефонизация и кабелна телевизия</w:t>
      </w:r>
    </w:p>
    <w:p w:rsid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всички работни места се предвиждат стенна контактна доза съдържаща нужните силови ел.контакти, два броя RJ 45 cat.6 за локална компютърна мрежа и два броя PR 45 cat.5e за стационарни телефони. До всяко работно място ще се положат (в кабелен канал) по два кабела FSTP cat.6 и FSTP cat.5e за компютърните розетки и телефонни розетки RJ 45 cat.6 и RJ 45 cat.5e. Захранването ще стане от комуникационните и телефонните шкафове. Захранване на розетките TV ще стане с кабел РК, който ще се положи в кабелен канал и PVC тръби.</w:t>
      </w:r>
    </w:p>
    <w:p w:rsidR="00C31E32" w:rsidRPr="00294034" w:rsidRDefault="00C31E32"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ЧАСТ: БХТПО към ЕЛ</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Електробезопасност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защита на персонала и за безопасна работа се предвиждат следните защитни мероприятия: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Изходящите от ел.таблото линии са оразмерени по товар и пад на напрежение и са защитени срещу претоварване и к.с. посредством автоматични прекъсвачи. За токовите кръгове на контактните излази са предвидени дефектно-токови защити (30 mА).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контакти са „Шуко“ с предпазни клеми.</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Пожарна безопасност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Ел.съоръженията трябва да бъдат съответно IP изпълнени съобразно пожарната категория (Наредба Iз-1971 за СТПНОБП).</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Кабелите и ел.съоръженията да бъдат монтирани съобразно инструкциите на производителя, НУЕУ, ПТБ и др.</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b/>
          <w:bCs/>
          <w:sz w:val="24"/>
          <w:szCs w:val="24"/>
          <w:lang w:eastAsia="bg-BG"/>
        </w:rPr>
        <w:t>3. Хигиена на труда</w:t>
      </w: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Осветеностите са съгласно БДС 1786/84 г. </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Опазване на околната среда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Електрическите инсталации и съоръжения нямат вредни ел.магнитни излъчвания.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Независимо от всички предвидени технически обезопасителни средства персонал следва да бъде подготвен, квалифициран и да спазва Правилника за техническа безопасност при експлоатация на ел.уредби, както и специалните инструкции за тази цел, като инвеститорът при предаване на обекта го снабди с необходимите инструкции и документи.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Възстановяване на противообледенителна система за обект: „Съдебна палата - гр.София, бул. „Витоша“ №2, включващ фасади към вътрешни дворове, покрив на сградата, настилки на вътрешни дворове и проходи и втори етаж на </w:t>
      </w:r>
      <w:r w:rsidRPr="00294034">
        <w:rPr>
          <w:rFonts w:ascii="Times New Roman" w:eastAsia="MS Mincho" w:hAnsi="Times New Roman" w:cs="Times New Roman"/>
          <w:b/>
          <w:sz w:val="24"/>
          <w:szCs w:val="24"/>
          <w:lang w:eastAsia="bg-BG"/>
        </w:rPr>
        <w:lastRenderedPageBreak/>
        <w:t>сградата (откъм ул. „Лавеле“), стаи с №26, 27, 28 и 29 на I-ви сутерен (от към ул.„Алабин“) и преустройство на две гаражни клетки в работни помещения".</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1.Общи бележки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Възстановяване на противообледенителната система е неразделна част от инвестиционния проект за обекта, посочен по-горе, към части Архитектурна и Електрическа.</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Местоположение и предмет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Предмет на дейност са възстановително-ремонтни (демонтажи и монтажни) работи на съществуващата противообледенителна система по целия корниз над 3-ти етаж на сградата на Съдебна палата-гр.София, бул.„Витоша“ №2 . Отопляемата площ е 218кв.м. Възстановяването се състои в полагане на нагревателни кабели върху съществуващ масивен корниз, покрит с оригинална медна ламарина върху дъсчена обшивка.</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Описание на дейностите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3.1.</w:t>
      </w:r>
      <w:r w:rsidRPr="00294034">
        <w:rPr>
          <w:rFonts w:ascii="Times New Roman" w:eastAsia="MS Mincho" w:hAnsi="Times New Roman" w:cs="Times New Roman"/>
          <w:sz w:val="24"/>
          <w:szCs w:val="24"/>
          <w:lang w:eastAsia="bg-BG"/>
        </w:rPr>
        <w:tab/>
        <w:t>Полагане и надлежно закрепване на нагревателни кабели по корниза, обшит с медна ламарина и присъединяването им към 12 бр. разклонителни кутии.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3.2.</w:t>
      </w:r>
      <w:r w:rsidRPr="00294034">
        <w:rPr>
          <w:rFonts w:ascii="Times New Roman" w:eastAsia="MS Mincho" w:hAnsi="Times New Roman" w:cs="Times New Roman"/>
          <w:sz w:val="24"/>
          <w:szCs w:val="24"/>
          <w:lang w:eastAsia="bg-BG"/>
        </w:rPr>
        <w:tab/>
        <w:t>Инсталиране на монтажна шина.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Монтажната шина за нагревателните кабели се запоява върху покривната обшивка от медна ламарина, с дебелина 0,8мм.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3.3.</w:t>
      </w:r>
      <w:r w:rsidRPr="00294034">
        <w:rPr>
          <w:rFonts w:ascii="Times New Roman" w:eastAsia="MS Mincho" w:hAnsi="Times New Roman" w:cs="Times New Roman"/>
          <w:sz w:val="24"/>
          <w:szCs w:val="24"/>
          <w:lang w:eastAsia="bg-BG"/>
        </w:rPr>
        <w:tab/>
        <w:t>Доставка и монтаж на контролер, с микропроцесорно управление в табло противообледенителна система (ТПОС), разположено в подпокривното пространство.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3.4.</w:t>
      </w:r>
      <w:r w:rsidRPr="00294034">
        <w:rPr>
          <w:rFonts w:ascii="Times New Roman" w:eastAsia="MS Mincho" w:hAnsi="Times New Roman" w:cs="Times New Roman"/>
          <w:sz w:val="24"/>
          <w:szCs w:val="24"/>
          <w:lang w:eastAsia="bg-BG"/>
        </w:rPr>
        <w:tab/>
        <w:t>Доставка и монтаж на температурен сензор и сензор за влага със съответния кабел(и) за присъединяването им към контролера.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3.5.</w:t>
      </w:r>
      <w:r w:rsidRPr="00294034">
        <w:rPr>
          <w:rFonts w:ascii="Times New Roman" w:eastAsia="MS Mincho" w:hAnsi="Times New Roman" w:cs="Times New Roman"/>
          <w:sz w:val="24"/>
          <w:szCs w:val="24"/>
          <w:lang w:eastAsia="bg-BG"/>
        </w:rPr>
        <w:tab/>
        <w:t>Подмяна на 12 бр. повредени PVC разклонителни кутии, осигуряващи електро захранването на нагревателните кабели с алуминиеви.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3.6.</w:t>
      </w:r>
      <w:r w:rsidRPr="00294034">
        <w:rPr>
          <w:rFonts w:ascii="Times New Roman" w:eastAsia="MS Mincho" w:hAnsi="Times New Roman" w:cs="Times New Roman"/>
          <w:sz w:val="24"/>
          <w:szCs w:val="24"/>
          <w:lang w:eastAsia="bg-BG"/>
        </w:rPr>
        <w:tab/>
        <w:t>Свързване и адаптиране на доставеното оборудване към съществуващото електрозахранване. Пуск и настройка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Съществуващото електрозахранване (220V/50Hz/6.000 kW) за 12 броя разклонителни кутии се осъществява от 4 броя управляващи ел. табла - Tl, Т2, ТЗ и Т4, с кабели СВТ 3х6мм2. Третото(жълтозелено) жило на захранващия кабел се свързва към медната ламарина на покривната обшивка. Всички захранващи кабели са изтеглени в под покривното пространство по кабелни скари. Захранващите кабели към ел. съоръженията са оразмерени по токово натоварване и пад на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ел. таблата Tl, Т2, ТЗ и Т4 е предвидена максимална токова защита за всеки извод, изпълнена с автоматични предпазители и дефектно токова защита 100mА за цялото ел. табло. Захранващото напрежение се комутира към нагревателните кабели посредством контактори 10А, управлявани от контролера, чрез датчиците за температура и влага, разположени на северната страна на покрива, през ел. табло Т4.</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Между ел. таблата Tl, Т2, ТЗ и Т4 са изтеглени контролни кабели за управление на контакторите, осигуряващи електрозахранването към съответните разклонителни кутии.</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Техническа спецификация</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w:t>
      </w:r>
      <w:r w:rsidRPr="00294034">
        <w:rPr>
          <w:rFonts w:ascii="Times New Roman" w:eastAsia="MS Mincho" w:hAnsi="Times New Roman" w:cs="Times New Roman"/>
          <w:sz w:val="24"/>
          <w:szCs w:val="24"/>
          <w:lang w:eastAsia="bg-BG"/>
        </w:rPr>
        <w:tab/>
        <w:t>Материали</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4.1.1 Нагревателен кабел</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Захранващо напрежение (Uзaxp.-230V / 50 Hz)</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Пълна 100% екранировка на нагревателния кабел</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PVC изолация, устойчива на UV лъчи</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външно полагане, с висока механична устойчивост, негорим</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4.1.2. Монтажна лента- запоява се към обшивката от медна ламарина, с деб. </w:t>
      </w:r>
      <w:r w:rsidRPr="00294034">
        <w:rPr>
          <w:rFonts w:ascii="Times New Roman" w:eastAsia="MS Mincho" w:hAnsi="Times New Roman" w:cs="Times New Roman"/>
          <w:sz w:val="24"/>
          <w:szCs w:val="24"/>
          <w:lang w:eastAsia="bg-BG"/>
        </w:rPr>
        <w:lastRenderedPageBreak/>
        <w:t>0.8мм.</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4.1.3. Алуминиеви разклонителни кутии (100 х 100мм, степен на защита IP66)</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4.2.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Възстановяването на противообледенителната система по корниза над 3-ти етаж да се извърши от участника и/или от подизпълнител, трето лице - специализирана фирма, като всички оригинални елементи от сградата се пазят от действия, увреждащи тяхната архитектурно-художествена стойност.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материали, които ще бъдат вложени, е необходимо да бъдат придружени със сертификати за произход и качество, инструкция за експлоатация и декларация за съответствие, съгласно Закона за техническите изисквания към продуктите и подзаконовите нормативни актове към него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местоположението на ел. таблото ТПОС, както и на ел. таблата Tl, Т2, ТЗ и Т4 ще бъде предоставена за преглед съществуващата документация.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Във връзка със специфичния характер на възстановително-ремонтните и монтажните дейности е необходим предварителен оглед на място.</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ВОДОСНАБДЯВАНЕ И КАНАЛИЗАЦИЯ</w:t>
      </w:r>
    </w:p>
    <w:p w:rsidR="00294034" w:rsidRPr="00294034" w:rsidRDefault="00294034" w:rsidP="00294034">
      <w:pPr>
        <w:autoSpaceDE w:val="0"/>
        <w:autoSpaceDN w:val="0"/>
        <w:adjustRightInd w:val="0"/>
        <w:spacing w:after="0" w:line="240" w:lineRule="auto"/>
        <w:ind w:left="326" w:firstLine="77"/>
        <w:jc w:val="center"/>
        <w:rPr>
          <w:rFonts w:ascii="Times New Roman" w:eastAsia="MS Mincho" w:hAnsi="Times New Roman" w:cs="Times New Roman"/>
          <w:sz w:val="20"/>
          <w:szCs w:val="20"/>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Проектът обхваща преустройството на част от втория етаж на сградата, включващ всички работни помещения по западната фасада /към ул. "Лавеле“/, коридора непосредствено пред тях, четири помещения по южната фасада на първи сутерен /към ул. "Алабин“/, преустройство на две гаражни клетки в работни помещения от западната страна на сградата към четвърти двор и отводняване на вътрешните дворове - №№ 2, 3, 4, 6, 7 и 8 </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I. Ремонт па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 стаите на втория етаж и първи сутерен има тоалетни мивки, които ще се демонтират. </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II. Площадкова канализация- вътрешни дворове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Поради запушване на площадковата канализация се наводняват вътрешните дворове №№ 2, 3, 4, 6, 7 и 8. Необходимо е почистване на уличните оттоци и на дъждоприемните решетки в дворовете. При необходимост се подменя вкопаната площадкова канализация. Последната ще се заусти в съществуващата канализация на сградата и ще се изпълни от дебелостенни РVС тръби върху 15 см пясъчна подложка. Обратната засипка ще бъде от пясък до 30 см над теме тръба и нестандартна баластра, трамбована на пластове по 20 см.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Някои от съществуващите външни водосточни тръби са силно амортизирани, с нарушена цялост, изместени елементи и разхлабени или липсващи на места скоби и е необходимо да се подменят.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Броят и местоположението на водосточните тръби, на дъждоприемните решетки и уличните оттоци са показани графично на архитектурните работни чертежи към подобект: „Настилки на вътрешни дворове“.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highlight w:val="yellow"/>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highlight w:val="yellow"/>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ТОПЛОСНАБДЯВАНЕ, ОТОПЛЕНИЕ, ВЕНТИЛАЦИЯ И КЛИМАТИЗАЦИЯ</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ПОДОБЕКТИ: </w:t>
      </w:r>
    </w:p>
    <w:p w:rsidR="00294034" w:rsidRPr="00294034" w:rsidRDefault="00294034" w:rsidP="00294034">
      <w:pPr>
        <w:widowControl w:val="0"/>
        <w:numPr>
          <w:ilvl w:val="0"/>
          <w:numId w:val="20"/>
        </w:numPr>
        <w:autoSpaceDE w:val="0"/>
        <w:autoSpaceDN w:val="0"/>
        <w:adjustRightInd w:val="0"/>
        <w:spacing w:after="0" w:line="240" w:lineRule="auto"/>
        <w:contextualSpacing/>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Преустройство на гаражни клетки в двор №4 в работни помещения</w:t>
      </w:r>
    </w:p>
    <w:p w:rsidR="00294034" w:rsidRPr="00294034" w:rsidRDefault="00294034" w:rsidP="00294034">
      <w:pPr>
        <w:widowControl w:val="0"/>
        <w:numPr>
          <w:ilvl w:val="0"/>
          <w:numId w:val="20"/>
        </w:numPr>
        <w:autoSpaceDE w:val="0"/>
        <w:autoSpaceDN w:val="0"/>
        <w:adjustRightInd w:val="0"/>
        <w:spacing w:after="0" w:line="240" w:lineRule="auto"/>
        <w:contextualSpacing/>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lastRenderedPageBreak/>
        <w:t>Ремонт на стаи с №№ 26,27,28 и 29 на I-ви сутерен (от към ул.“Алабин“)</w:t>
      </w:r>
    </w:p>
    <w:p w:rsidR="00294034" w:rsidRPr="00294034" w:rsidRDefault="00294034" w:rsidP="00294034">
      <w:pPr>
        <w:widowControl w:val="0"/>
        <w:numPr>
          <w:ilvl w:val="0"/>
          <w:numId w:val="20"/>
        </w:numPr>
        <w:autoSpaceDE w:val="0"/>
        <w:autoSpaceDN w:val="0"/>
        <w:adjustRightInd w:val="0"/>
        <w:spacing w:after="0" w:line="240" w:lineRule="auto"/>
        <w:contextualSpacing/>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 Ремонт на стаи с №№ 31-47,47А и 48 (от към ул.“Лавеле“) с прилежащ коридор на ІІ-ри етаж</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highlight w:val="yellow"/>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А. ДАННИ ЗА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Настоящият работен проект третира ремонтни работи на части от сградата, обособени като подобекти упоменати в заглавието на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Ремонтните работи се състоят в следното:</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нови подови настилки на помещенията на I-ви сутерен, II-ри етаж и прилежащ коридор, което позволява да се направят нови топлоизолации в помещенията;</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демонтаж и монтаж на съществуващите отоплителни тела и аншлусите им, като се предвидят в нишите зад тя топлоизолация от З</w:t>
      </w:r>
      <w:r w:rsidRPr="00294034">
        <w:rPr>
          <w:rFonts w:ascii="Times New Roman" w:eastAsia="MS Mincho" w:hAnsi="Times New Roman" w:cs="Times New Roman"/>
          <w:sz w:val="24"/>
          <w:szCs w:val="24"/>
          <w:lang w:val="en-US" w:eastAsia="bg-BG"/>
        </w:rPr>
        <w:t xml:space="preserve"> </w:t>
      </w:r>
      <w:r w:rsidRPr="00294034">
        <w:rPr>
          <w:rFonts w:ascii="Times New Roman" w:eastAsia="MS Mincho" w:hAnsi="Times New Roman" w:cs="Times New Roman"/>
          <w:sz w:val="24"/>
          <w:szCs w:val="24"/>
          <w:lang w:eastAsia="bg-BG"/>
        </w:rPr>
        <w:t>и 5см екструдиран пенополистирол с два пласта гипсокартон.</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Вътрешните и външните температури са съгласно Наредба №15 за „Техническите норми и правила за проектиране, изграждане и експлоатация на обекти и съоръжения за производство, пренос и разпределение на топлинна енергия“ в сила от 2006г.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Сградата е централно топлофицирана от ТЕЦ с абонатна станция и централно климатизирана от термопомпен водоохлаждащ агрегат и вентилаторни конвектори с параметри 7/12°С за летен режим, 45/40°С за зимен с изградени и функциониращи тръбни системи.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Б. ОПИСАНИЕ НА ИНСТАЛАЦИИТЕ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Подобект: Преустройство на гаражни клетки в двор №4 в работни помещения</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третираните помещения не е имало постоянно пребиваване на хора и не са били отоплявани или охлаждани. За тях се предвиждат следните инсталации: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1.Отоплителна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Предвидено е в проекта от главната тръбна мрежа минаваща по тавана на II-ри сутерен самостоятелен тръбен клон (щранг) да се свърже с предвидената за помещенията колекторната кутия, монтирана в канцеларията. От последната до отоплителните тела връзките са с полиетиленови тръби с алуминиева вложка, положени в гофриран шлаух в подовата настилка.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Отоплителните тела са чугунени радиатори с височина 500/580/160/60 мм на местата посочени в хоризонталния план. Топлинната им мощност е изчислена така,че да осигури нормативните температури съгласно Наредба №15, при външна изчислителна зимна температура за гр.София -16°С.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Обезвъздушаването на инсталацията е локално с монтирани автоматични обезвъздушители на всяко отоплително тяло, в колекторното табло и на вертикалния щранг.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Предвидено е охлаждане на въздуха само в канцеларията, където има работни места. Осъществено е с вентилаторен конвектор за висок стенен монтаж, свързан към най-близката система на студозахранване във II-ри сутерен. Конвекторът е оразмерен </w:t>
      </w:r>
      <w:r w:rsidRPr="00294034">
        <w:rPr>
          <w:rFonts w:ascii="Times New Roman" w:eastAsia="MS Mincho" w:hAnsi="Times New Roman" w:cs="Times New Roman"/>
          <w:sz w:val="24"/>
          <w:szCs w:val="24"/>
          <w:lang w:eastAsia="bg-BG"/>
        </w:rPr>
        <w:lastRenderedPageBreak/>
        <w:t>на база топлопритоци от хора, осветление и компютри, при температура в помещението 25°С и вода с параметри 7/12°С за летен режим и 45/40°С за зимен. Същият е със задно присъединяване, с вграден трипътен вентил, полипропиленови тръбни връзки и със спирателни шибъри.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Кондензът ще се изведе на вън по фасадата или ако е възможно при изпълнението на ремонта да се отведе към централното отводняване на съществуващите вентилаторни конвектори в сутерена.</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3. Смукателна вентилация канцелария и коридор /С1/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Стената между споменатите помещения е с височина 2,2м от пода от PVC профил и стъклопакет с цел директното осветяване на канцеларията.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Проветряването им е с осов вентилатор с автоманични жалузи, монтиран на стената и дебит оразмерен при 3-кратен въздухообмен на помещенията.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Пускането и спирането му ще става от ключа на осветлението.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Подобект: ремонт на стаи с №№ 26,27,28 и 29 на І-ви сутерен (от към ул. „Алабин“)</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горните помещения е предвидено охлаждане през лятото с вентилаторни конвектори, присъединени към съществуващата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Те са оразмерени на база топлина от хора и компютри и топлопритоци от външни ограждащи елементи при температура в помещенията 25°С и вода с параметри 7/12°С за летен режим и 20°С при вода 45/40°С за зимен.</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Вентилаторните конвектори са за висок стенен монтаж със задно присъединяване, с вграден трипътен вентил, полипропиленови тръбни връзки и със спирателни шибъри, монтирани на 2,5м от готов под, над вратите в помещенията.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Отводняването им е с полипропиленови тръби ф20 към общата изградена мрежа на сградата.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тръбни връзки да се изолират с негорима топлинна изолация.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Отоплителна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При ремонта на подовите настилки на помещенията ще се наложи сваляне и качване на отоплителните тела, както и свързващите ги полиетиленови връзки с колекторните кутии (аншлусите). Поради това са предвидени нови места на монтирането за конзолите на радиаторите, нови термостатични глави за вентилите и промяна на трасето на аншлусите им.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Подобект: ремонт на стаи с №№ 3 к47, 47а и 48 (от към ул. „Лавеле“) с прилежащ коридор на ІІ-ри етаж</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помещенията, които ще подлежат на ремонт охладителната и отоплителната мощност на вентилаторните конектори е определена при същите изходни данни: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външна изчислителна температура    -16°С и +35°С;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вътрешни температури</w:t>
      </w:r>
      <w:r w:rsidRPr="00294034">
        <w:rPr>
          <w:rFonts w:ascii="Times New Roman" w:eastAsia="MS Mincho" w:hAnsi="Times New Roman" w:cs="Times New Roman"/>
          <w:sz w:val="24"/>
          <w:szCs w:val="24"/>
          <w:lang w:eastAsia="bg-BG"/>
        </w:rPr>
        <w:tab/>
        <w:t>20°С и 25°С;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параметри на вода 7/12°С и 45/40°С 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на база топлина от хора, компютри и топлопритоци от топлопреминаване от външни ограждащи елементи и съседни неклиматизирани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Вентилаторните конвектори са същия вид, технически характеристики и начин на монтаж , но на височина 3,2м от готов под на помещенията.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Отоплителна инсталация</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изброените помещения, които подлежат на ремонт демонтажните и монтажните работи на отоплителната инсталация са същите, както при II-рия подобект, като за отоплителните тела в коридорите не се предвиждат нови термостатични глави за радиаторните вентили.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Точното място, вида и техническите данни на съоръженията са дадени в графичните разработки към проекта.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 СПЕЦИФИКАЦИЯ НА МАШИНИ, СЪОРЪЖЕНИЯ И МАТЕРИАЛИ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проекта по част ТОВК са заложени съоръжения и материали, оценени за съответствие със съществените изисквания към строителните продукти.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ЧАСТ: ИНТЕГРИРАНА СИСТЕМА ЗА ОХРАНА И КОНТРОЛ НА ДОСТЪП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w:t>
      </w:r>
      <w:r w:rsidRPr="00294034">
        <w:rPr>
          <w:rFonts w:ascii="Times New Roman" w:eastAsia="MS Mincho" w:hAnsi="Times New Roman" w:cs="Times New Roman"/>
          <w:b/>
          <w:bCs/>
          <w:sz w:val="24"/>
          <w:szCs w:val="24"/>
          <w:lang w:eastAsia="bg-BG"/>
        </w:rPr>
        <w:tab/>
        <w:t>Общи положения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Сигнално-охранителната система и контрол на достъп ще се изгради на базата на контролен панел (съществуващ), комплектован с необходимия брой зонови разширители, клавиатури и четци за управление и периферия от датчици.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w:t>
      </w:r>
      <w:r w:rsidRPr="00294034">
        <w:rPr>
          <w:rFonts w:ascii="Times New Roman" w:eastAsia="MS Mincho" w:hAnsi="Times New Roman" w:cs="Times New Roman"/>
          <w:b/>
          <w:bCs/>
          <w:sz w:val="24"/>
          <w:szCs w:val="24"/>
          <w:lang w:eastAsia="bg-BG"/>
        </w:rPr>
        <w:tab/>
        <w:t>Технически решения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Охраната на обекта е разделена на рубежи. Вратите се охраняват с магнитни контактни датчици, прозорците с акустични, а обема в зависимост от функциите на помещението с пасивни инфрачервени датчици.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Охраната на касовите помещения се осъществява чрез пасивни инфрачервени детектори, магнитно управляеми контакти за вратите, сеизмични детектори за охрана на каси и сейфове и ръчни паник бутони. От сигнално-охранителната система са обхванати всички помещения, предмет на настоящия проект.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разширителни и спомагателни модули ще бъдат монтирани групирано в коридорите на указаните в чертежите места отрито на стена.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управление на системата на определени места са монтирани клавиатури.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Местата за монтаж на съоръженията са показани на инсталационните чертежи. Инфрачервените детектори се монтират на височина 2,30 м от готов под. Акустичните датчици за охрана на прозорци се монтират на стена или таван срещу повърхността, която охраняват. Магнитните контактни детектори се монтират на 0,20 м навътре от страна на бравата. Клавиатурите за управление и четците ще се монтират на височина 1,50 м от готов под.</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Инсталацията ще се изпълнява със следните кабели и проводници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Bus линията между разширителите ще се изпълни с FTP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Сигналната линия между разширителните модули и детекторите ще се изпълнява с кабели 6 жилен + екран и 4 жилен.</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Захранващи кабели - СВТ 3x1.0 кв.мм.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Инсталацията се изпълнява в гофрирана PVC тръба скрито под мазилка.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Конфигурация и общо действие: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Системата е изградена на модулен принцип, като всички модули комуникират с контролният панел посредством защитена комуникационна шина (RS-485). Тя е така изградена, че позволява модул да инициира комуникация и да предаде алармено или друго събитие към контролния панел без да изчаква запитване, което осигурява разтоварване на комуникационния трафик и повишава бързодействието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Предвидено е системната шина да бъде разделена на кръгове. Всички кръгове са свързани към контролния панел също чрез използване на „кръг“.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Системата предлага 250 групи, като включването/изключването им става чрез цифров код въведен от монтираните клавиатури.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 определени врати е предвидено да се монтира система за контрол на достъп. Чрез представянето на валидна карта, пред определен за целта четец се осъществява отварянето на вратите. Предвижда се възможност за управление на групите от стаята на охраната, посредством клавиатура или директно от софтуерния модул за графично изобразяване на обектите. Информацията за всички събития освен към PC могат да бъдат разпечатвани в реален режим на свързан за целта сериен принтер.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Захранването на елементите на системата става, чрез използването на самостоятелни токови кръгове.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Общи характеристика на елементите: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 Контролен панел (съществуващ - в стая ОДЧ)</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Контролният панел разполага с 512 КБайта (4 МБита) памет което осигурява следните характеристики: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4000 Потребителски кода (всеки от които може да се присъедни към произволна охранителна група);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250 Охранителни групи;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64 времеви интервала;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6500 събития памет;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240 списъка групи;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Повече от 1500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64 типа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4.2. BUS Изолатор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Разполага с един порт за връзка с контролния панел и два изходни порта за свързване на модулите на системата. Двата изходни порта позволяват разделяне на системната шина на два отделни клона или в режим „кръг" (Loop).</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4.3. Универсален разширителен модул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Свързването на датчиците към разширителя става посредством балансирани линии като се следят следните състояния: нормално, аларма, прекъсване, късо съединение. Всеки датчик свързан към системата е обособен, като отделна зона.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16 зонови входа (разширяеми до 32)</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8 изхода с общо предназначение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4.4. Клавиатура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Клавиатурата е с двуредов LCD дисплей с 16 символа на ред, има подсветка както на бутоните така и на дисплея. Също така клавиатурата разполага с два входа, два изхода и тампер ключ.</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lastRenderedPageBreak/>
        <w:t>5. Програмиране и контрол на системата и визуализация на събитията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Програмирането и контрола на системата се осъществява от персонален компютър с инсталиран за целта софтуер, а също така и от клавиатури във всяка зона.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Софтуера е изграден от различни модули, всеки един от които осъществява различни функции, като програмиране на системата, справки за минали събития, наблюдение на събитията в реален режим и визуализация.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Софтуера позволява дефинирането на оператори и съответстващите им права за достъп до различните софтуерни модули, а също така и права за преглед, промяна, създаване, премахване и контрол на хардуерните модули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Модула за визуализация осигурява наблюдение и контрол на системата чрез графични планове и карти (без ограничение в броя им), които е възможно да бъдат импортирани от различни файлови формати, външни за системата. Всички модули (контролен панел, разширители и т.н) и логически части (зони, групи, логически изходи и т.н) се изобразяват чрез графични символи, които се разполагат върху съответния етажен план. Графичните символи визуализират промяната в състоянието на съответните обекти, чрез промяна на цвета а при алармен сигнал и чрез звукова сигнализация. Този модул предоставя директно управление от графичния план (включване/изключване на групи, изолиране/възстановяване на зони) на обектите, ако оператора притежава съответните права.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Софтуерният модул за генериране на справки дава възможност за извличане на събития за минал период, по различни критерии (група, зона, потребител аларми и т.н.).</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6.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6.1. Захранването на сигнално охранителната система да се осъществи от самостоятелен токов кръг с непрекъснат режим на работа.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6.2. Да се осигури надеждно заземяване на ширмовките на кабелните линии и всички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7. Техника на безопасност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7.1. Всички инсталационни и монтажни работи да се извършват при изключено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7.2. Всички монтажни работи да се извършват с изправни инструменти.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7.3. Да се занули /заземи/ централата и ширмовката на кабела.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7.4. За предпазване на съоръженията от пожар да се предвиди пожарогасител ръчен, действуващ с СО2.</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ПОЖАРОИЗВЕСТЯВАНЕ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Обща част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Обектът, който трябва да се осигури с автоматична пожароизвестителна система (ПИС) са отделни части от съществуваща масивна сграда, съответно: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Работни помещения (след преустройство на две гаражни клетки) във вътрешен двор на кота ±0.00, западно крило откъм ул. „Лавеле“;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Стаи с №№ 26, 27, 28 и 29 на ниво l-ви сутерен на кота ±0.00 откъм ул. „Алабин“;</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Стаи с №№ 31 до 48 вкл. на втори етаж, западна страна откъм ул. „Лавеле“.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Предвидена е защита само на изброените помещения в съответните зони на сградата, като цяло, заедно с прилежащите им общи части -коридори, фоайета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Съгласно Приложение №1 към чл. 3, ал. 1 от Наредба № Iз-1971 / 29.10.2009 г. -СТПНОБП се предвижда изграждането на съвременни автоматизирани системи за своевременно предотвратяване и известяване на пожари - Приложение №1 към чл. 2 т. 2.1 за Сгради на централните и териториалните органи на изпълнителната власт - общински сгради от подклас Ф3.4: навсякъде, с изключение на санитарните възли - автоматично и ръчно пожароизвестяване.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При изготвяне на проекта (определяне на пожароизвестителните зони и разположението на автоматичните и ръчни детектори (бутони), алармените сигнализатори за пожар, вида и начина на полагането на инсталацията са ползувани следните стандарти, документи и материали: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Наредба № Iз-1971 от 29.октомври.2009 г. за Строително-технически правила и норми за осигуряване на безопасност при пожар (СТПНОБП), Обн. ДВ. бр.96 от 4</w:t>
      </w:r>
      <w:r w:rsidRPr="00294034">
        <w:rPr>
          <w:rFonts w:ascii="Times New Roman" w:eastAsia="MS Mincho" w:hAnsi="Times New Roman" w:cs="Times New Roman"/>
          <w:sz w:val="24"/>
          <w:szCs w:val="24"/>
          <w:lang w:val="en-US" w:eastAsia="bg-BG"/>
        </w:rPr>
        <w:t> </w:t>
      </w:r>
      <w:r w:rsidRPr="00294034">
        <w:rPr>
          <w:rFonts w:ascii="Times New Roman" w:eastAsia="MS Mincho" w:hAnsi="Times New Roman" w:cs="Times New Roman"/>
          <w:sz w:val="24"/>
          <w:szCs w:val="24"/>
          <w:lang w:eastAsia="bg-BG"/>
        </w:rPr>
        <w:t>декември.2009г.; в сила от 05.06.2010 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Проект за европейски стандарт, разработен от Технически комитет CEN/TC72 (1996г.) пр. БДС EN 54-14 - „Пожароизвестителни системи, ръководство за проектиране, инсталиране, въвеждане в експлоатация, използване и поддържане“;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Техническа документация на използваното пожароизвестително оборудване;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Сертификати, заключения, декларации за съответствие и изпитателни протоколи за ползваната апаратура и монтажни материали.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Пожароизвестителното оборудване, да отговаря на европейските норми за пожароизвестителна техника BS EN 54, EN 6100-6-3, EN 50130-4, EN60950-1, въведени като БДС, притежава сертификат ISO 9001:2000/2008, или еквивалентен сертификат/и от LPCB, VdS, UL и др. Оборудването е утвърдено за монтаж и експлоатация на територията на Р. България от Дирекция НС „ПБС". Съгласно Наредба № 1з-2377/2011 г. на МВР и МРРБ и инструкция на ЦУПО-МВР от 1981 г. е осигурен гаранционен сервиз и абонаментно обслужване за нормална експлоатация.</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Техническо решение</w:t>
      </w:r>
      <w:r w:rsidRPr="00294034">
        <w:rPr>
          <w:rFonts w:ascii="Times New Roman" w:eastAsia="MS Mincho" w:hAnsi="Times New Roman" w:cs="Times New Roman"/>
          <w:b/>
          <w:bCs/>
          <w:sz w:val="24"/>
          <w:szCs w:val="24"/>
          <w:lang w:eastAsia="bg-BG"/>
        </w:rPr>
        <w:tab/>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Техническо решение следва да е съобразено с наличие на изградена аналогова адресируеми пожароизвестителна система (ПИС) в обекта с предвиден ресурс за разширение с тенденция за обхващане на сградата като цяло. Съществуващата система е от аналогов адресируем със следните елементи: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Аналогов адресируем централен панел ARITECH с 8 кръга - за елементи с протокол ХР95 на Apollo Fire Detectors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Елементи (детектори, бутони, сирени, I/O модули и др.) с протокол ХР95 на Apollo Fire Detectors.</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Това задължително налага при избора на конфигурацията на използваните елементи за пожароизвестяване в отделните зони, предмет на настоящия проект, задължителни да се използват детектори, ръчни алармени бутони и други от серията ХР95. Също така е задължително съгласуването на адресацията и зонирането на отделните елементи с оглед допълване на кръг (loop) от съществуващата ПИС или изтегляне на нов такъв (кръг/loop) от централен панел до отделните зони (елементите за детекция и алармиране там).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При определяне на пожароизвестителните зони са взети предвид отделните етажи (коти) на сградата, обособените по групи и предназначение помещения и зони на всяко ниво, а също така размерите, конфигурацията и специфичните им особености.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При определяне разположението на автоматичните детектори, основните показатели, които са взети в предвид са характеристиките на околната среда (наличие </w:t>
      </w:r>
      <w:r w:rsidRPr="00294034">
        <w:rPr>
          <w:rFonts w:ascii="Times New Roman" w:eastAsia="MS Mincho" w:hAnsi="Times New Roman" w:cs="Times New Roman"/>
          <w:sz w:val="24"/>
          <w:szCs w:val="24"/>
          <w:lang w:eastAsia="bg-BG"/>
        </w:rPr>
        <w:lastRenderedPageBreak/>
        <w:t>на дим, запрашеност, пара или мъгла при нормални условия), характера на евентуален пожар и неговото разпространение (приоритетно отделяне на дим и/или топлина), архитектурните особености и размери на охраняваните зони и помещения, възможностите за профилактика и ремонт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конкретният случай предвид характеристиките на елементите, специфични условия в отделните зони, помещения и обектите като цяло с наличието на дим, изпарения и висока температура в отделните зони, а също така и височината им са подбрани съответно: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всички помещения, в това число: кабинети, складове, технически помещения, коридори и фоайета от всички и етажи - аналогови адресируеми оптични димни детектори;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 пътищата на евакуация до изходни врати и стълбища - аналогови адресируеми ръчни бутони.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Алармена сигнализация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Възприето е възникналата алармена ситуация да се предава по няколко пътя, съгласно Забележки към Приложение 1 от Наредба № Iз-1971 /29.10.2009 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Локална сигнализация - индицира се от вградени в детектора двойка червени светодиоди (LED) които се управляват директно от детектора;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ефективно известяване на пребиваващите в обекта лица за възникване на пожар е предвидена звукова сигнализация от адресируеми сирени във всяка зона, разположени в общи части (коридори и фоайета) и съобразени с конфигурацията и площта като цяло;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Кабелната разводка на инсталацията за пожароизвестяване ще се изпълни със специализиран екраниран трудногорим проводник с двойна изолация и заземително жили ELAN GR3 2x0.5/2x1.0 кв.мм. или аналогични.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Кабелните трасета в сградата се предвижда да бъдат изтеглени скрито в РVС гофрирани тръби под мазилка по хоризонтала в коридорите и помещенията до детекторите, сирените/лампите и бутоните там. Не се допуска преминаване на кабелни трасета по външната фасада на сградата.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При задействане на кой и да е елемент (детектор, ръчен бутон), един или няколко в една или няколко зони, централният панел реагира със стартиране на програмиран алгоритъм от алармени и комутационни действия - задейства LED индикаторите за пожар и зона в обекта, включва вградения в панела алармен зумер, извежда на LCD дисплея точния адрес на задействалия детектор (номер на кръга и адреса в него) и предварително програмирана текстова информация за мястото му. Ако е зададено закъснение за проучване мястото и причината за алармата, централния панел задейства външната звукова и светлинна сигнализация в алармената зона след изтичането му. Същевременно се активират вградените в панела програмируеми релета и изходи, за комутация на съоръжения и агрегати в сградата (пожарна автоматика).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Повреда в системата се индицира със задействане на жълт индикатор на съответната зона при повреда или снемане на елемент, прекъсване, късо съединение или грешно свързване на кабелните трасета. Обща повреда в системата, включително алармените трасета и захранването, се индицира на LCD дисплея и от отделен светодиод на панела.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3. Проектни параметри и технически характеристики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Основни характеристики на пожароизвестителното оборудване: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Проектни максимални разстояния и параметри на елементите, по БДС EN54-14:</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tbl>
      <w:tblPr>
        <w:tblW w:w="9522" w:type="dxa"/>
        <w:tblInd w:w="40" w:type="dxa"/>
        <w:tblLayout w:type="fixed"/>
        <w:tblCellMar>
          <w:left w:w="40" w:type="dxa"/>
          <w:right w:w="40" w:type="dxa"/>
        </w:tblCellMar>
        <w:tblLook w:val="0000" w:firstRow="0" w:lastRow="0" w:firstColumn="0" w:lastColumn="0" w:noHBand="0" w:noVBand="0"/>
      </w:tblPr>
      <w:tblGrid>
        <w:gridCol w:w="2835"/>
        <w:gridCol w:w="890"/>
        <w:gridCol w:w="1190"/>
        <w:gridCol w:w="1152"/>
        <w:gridCol w:w="1190"/>
        <w:gridCol w:w="1171"/>
        <w:gridCol w:w="1094"/>
      </w:tblGrid>
      <w:tr w:rsidR="00294034" w:rsidRPr="00294034" w:rsidTr="00781A24">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sz w:val="20"/>
                <w:szCs w:val="20"/>
                <w:lang w:eastAsia="bg-BG"/>
              </w:rPr>
            </w:pPr>
          </w:p>
        </w:tc>
        <w:tc>
          <w:tcPr>
            <w:tcW w:w="6687" w:type="dxa"/>
            <w:gridSpan w:val="6"/>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Височина на тавана (метра)</w:t>
            </w:r>
          </w:p>
        </w:tc>
      </w:tr>
      <w:tr w:rsidR="00294034" w:rsidRPr="00294034" w:rsidTr="00781A24">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sz w:val="20"/>
                <w:szCs w:val="20"/>
                <w:lang w:eastAsia="bg-BG"/>
              </w:rPr>
            </w:pP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4.5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&gt;4.5/</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6</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&gt;6/</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8</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&gt;8/</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11</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&gt;11 /</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25</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250"/>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&gt;25</w:t>
            </w:r>
          </w:p>
        </w:tc>
      </w:tr>
      <w:tr w:rsidR="00294034" w:rsidRPr="00294034" w:rsidTr="00781A24">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Вид.пожароизвестител</w:t>
            </w:r>
          </w:p>
        </w:tc>
        <w:tc>
          <w:tcPr>
            <w:tcW w:w="6687" w:type="dxa"/>
            <w:gridSpan w:val="6"/>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Радиус на действие (метра)</w:t>
            </w:r>
          </w:p>
        </w:tc>
      </w:tr>
      <w:tr w:rsidR="00294034" w:rsidRPr="00294034" w:rsidTr="00781A24">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Топлинни EN54-5 Клас 1</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298"/>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781A24">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Димни точкови EN54-7</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298"/>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781A24">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Лъчеви EN54-12</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307"/>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781A24">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Пламъчни EN54-10</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307"/>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781A24">
        <w:tc>
          <w:tcPr>
            <w:tcW w:w="9522" w:type="dxa"/>
            <w:gridSpan w:val="7"/>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 - Неподходящи за използване в дадения диапазон от височина</w:t>
            </w:r>
          </w:p>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 - Обикновено не се използват в този диапазон на височина, освен за специални приложения</w:t>
            </w:r>
          </w:p>
        </w:tc>
      </w:tr>
    </w:tbl>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sz w:val="24"/>
          <w:szCs w:val="24"/>
          <w:lang w:eastAsia="bg-BG"/>
        </w:rPr>
        <w:t>Информационен протокол ХР95</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устройства трябва да са от или съвместими с избраната аналогова, адресируемата серията ХР95 на Apollo Fire Detectors Ltd. и да се свързват към двупроводна кръгова линия с начало и край в централния панел на ПИС, която едновременно захранва устройствата и пренася информацията от панела до елементите и обратно. Една кръгова линия (контур/loop) може да управлява до 126 автоматични устройства. Информацията по линията се предава в цифров формат, за да се осигури минимална загуба и да се даде възможност за увеличаване дължината на линията - до 1000 метра при сечение на проводника минимум 1.0 кв. мм. Автоматичните детектори и алармените устройства, свързани към кръговете, се управляват от централния панел, който ги захранва и адресира непрекъснато в двете посоки. Съобщението, което се предава по всеки от кръговете (контурите) от централния панел съдържа адрес и команда. Всички устройства в кръга приемат командата, като устройството със съответен адрес отговаря по определен начин.</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sz w:val="24"/>
          <w:szCs w:val="24"/>
          <w:lang w:eastAsia="bg-BG"/>
        </w:rPr>
        <w:t>Аналогово-адресируеми елементи и модули Пожароизвестителни датчици:</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датчици от серията ХР95 на Apollo или да са съвместими със съществуващата система и да са фабрично калибрирани и да имат вграден светодиод за индикация на задействането и възможност за тестване. Адресирането им става с помощта на специална вложка с чупещи се гърбици, която се монтира в основата на елемента.</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Ръчните бутони за сигнализация имат възможности за приоритетно прекъсване, които дават възможност за незабавно предаване на сигнала за задействане към централния панел и алармиране за пожар. Всеки датчик предава информация (двоично число), което показва неговото състояние - готовност, повреда или аларма. Димните и термични датчици предават число, което е еквивалентно на степента на задименост, съответно на температурата в местото на монтаж им.</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Оптични димни датчици - стандартен оптично-димен инфрачервен детектор с вградена електроника за преобразуване на аналоговата величина на задименост в цифров вид и комуникация с централния панел;</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Термични датчици - стандартен термичен детектор (терморезистор) с управляваща електроника за преобразуване на аналоговата величина (околна температура) в цифров вид и комуникация с централния панел.</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Ръчни бутони за известяване - стандартна конструкция ръчни бутонни известители с вградена електроника за свързване към кръгове на адресируеми системи с възможност за приоритетно прекъсване - индикация за задействан бутон;</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Линейни изолаторни - електронни устройства със светодиодна индикация, разделящи физически и програмно аларменото трасе на отделни зони и позволяващи в случай на повреда запазване работоспособността на елементите в кръга с изключение на тези, разположени между два съседни изолатора (двустранно адресирана);</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Входно-изходни контролери - използват се за двупосочна връзка на адресируемия кръг на системата с други системи, агрегати и устройства в сградата - гасителни системи, захранващи ел. табла, климатични машини, асансьори и други.</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val="en-US"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Технологична част:</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 Монтаж на елементи: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Пожароизвестителните детектори в помещенията и коридорите се монтират на указаните в чертежите места, като се следи за симетричното им разположение спрямо осветителните тела и помещението като цяло. В коридорите, фоайетата и стълбищата детекторите също се монтират симетрично съобразно конкретните особености на таваните, наличието на дълбоки над 10% от общата височина трегери и други подобни прегради.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Монтажните бази за детекторите да се монтират в зависимост от тавана, съответно: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окачен таван  „АРМСТРОНГ“ - в геометричния център на свободна плоча с помощта на пластмасови дюбели и винтове за дърво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окачен таван от „РИГИПС“ - с пластмасови дюбели ф 6 мм и винтове за дърво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окачен таван от метални лайсни „ХЪНТЪР ДЪГЛАС“ - с рапидни винтове 4 х 30 мм в предварително пробити отвори ф 3.2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бетонен таван - директно с дюбели ф 6 и винтове за дърво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Конкретно при разполагането на детекторите трябва да се спазват следните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Да се монтират в диагоналния център на помещението (един детектор в едно помещение) или се разпределят така, че да покрият най-пълно обема (два и повече детектори в едно помещение);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Да са отдалечени минимум на 0.5 м от осветителни тела и силови кабелни трасета, стени и колони;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При наличие на трегери с дълбочина над 10% от височината на помещението, да се монтира по един детектор във всяка обособена част от тавана.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Ръчните алармени бутони се монтират на указаните на чертежите места на височина 1.4 м. от готов под, открито с дюбели 0 6 мм и винтове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Дистанционните (надвратни) индикатори се монтират открито с дюбели и винтове на стена над касите на вратите на помещенията за които се отнасят. При монтажа се спазва разстояние от касата до индикатора - 0.1 м. на вертикална ос на симетрия.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Алармените звънци/сирени и сигнални строб</w:t>
      </w:r>
      <w:r w:rsidRPr="00294034">
        <w:rPr>
          <w:rFonts w:ascii="Times New Roman" w:eastAsia="MS Mincho" w:hAnsi="Times New Roman" w:cs="Times New Roman"/>
          <w:sz w:val="24"/>
          <w:szCs w:val="24"/>
          <w:lang w:val="en-US" w:eastAsia="bg-BG"/>
        </w:rPr>
        <w:t xml:space="preserve"> </w:t>
      </w:r>
      <w:r w:rsidRPr="00294034">
        <w:rPr>
          <w:rFonts w:ascii="Times New Roman" w:eastAsia="MS Mincho" w:hAnsi="Times New Roman" w:cs="Times New Roman"/>
          <w:sz w:val="24"/>
          <w:szCs w:val="24"/>
          <w:lang w:eastAsia="bg-BG"/>
        </w:rPr>
        <w:t>лампи се монтират в указаните в чертежите места на таван непосредствено до детекторите, открито на дюбели ф6мм с винтове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4.2. Кабелни трасета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Монтажа на кабелните трасета за детекторите, ръчните бутони, алармените звънци и лампи се реализират като класическа нисковолтова инсталация. Работното напрежение за елементите от системата е 24 V при консумация до 70 mА за термичните детектори.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Максималният консумиран ток от системата като цяло е от 0.17 А в режим на следене и достига до 0.30 А в алармен режим, което не влияе съществено на сечението на проводниците в трасетата.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Трасетата по хоризонтала и вертикала по етажите се изтеглят скрито под мазилка в гофрирана PVC тръба по стени и тавани до местата на елементите. По вертикала между етажите и в сутерена, трасетата се изтеглят в съществуващи PVC тръби, кабелни колектори и по кабелни скари.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Производителят на централните панели препоръчва използването на кабели със сечение минимум 1.0 кв.мм за зони (лъчи) с дължина до 250 метра. От гледна точка на защита на трасетата от външни електрически смущения е желателно използването на екраниран проводник. За трасетата на системата, включително, зони, алармени контури, сигнализации и управления се ползва основно трудно горим кабел ELAN GR2-220V или GR3-450V, червен, 2 х 1.0 кв.мм. Проводникът е многожичен, двужилен, с пластмасова изолация за всяко жило, обща ширмовка от алуминиево фолио с не изолиран заземителен проводник и външна пластмасова изолация. Той гарантира от една страна електрическите характеристики на елементите в отделните адресируеми контури, а от друга - висок коефициент на температурна издръжливост и механична якост.</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5. Програма за провеждане на единични изпитания на ПИС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Начално включване мрежово и батерийно захранване на централния панел.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Измерване електрическите характеристики на системата за допустим толеранс на производителя.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светлинната и звукова индикация на централния панел.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ключовете и бутоните за програмиране и управление на панела.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бутоните за спиране на алармата и нулиране на панела.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Проверка зарядното напрежение на батериите на централния панел;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всички димни, термични, линейни и пламъчни детектори от всички зони за индикация на пожар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всички ръчни бутони във всички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алармирането от системата от всички алармени елементи;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индикацията на прекъснато трасе във всяка зона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светлинната и звукова аларма от панела.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автономността на батерийното захранване за 60 минути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 основание положителни резултати от единичните изпитания се назначава комисия за провеждане на 72-часова пробна експлоатация, като в комисията се включват представители на ВЪЗЛОЖИТЕЛЯ и ИЗПЪЛНИТЕЛЯ и специализираните органи на противопожарна охрана.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6. Програма за провеждане 72-часови пробни изпитания на ПИС: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всеки 8 часа се проверяват индикациите на системата за промени.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Веднъж на всеки 24 часа се прави замерване на контролни напрежения в определени точки и възли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Поне веднъж за целия период на 72-часовите изпитания се правят тестове: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задействане на детектор и ръчен бутон във всеки един от контурите;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снемане на детектор за всеки един от контурите;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прекъсване на кабелно трасе за всеки един от контурите;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късо съединение за всеки един от контурите;</w:t>
      </w:r>
      <w:r w:rsidRPr="00294034">
        <w:rPr>
          <w:rFonts w:ascii="Times New Roman" w:eastAsia="MS Mincho" w:hAnsi="Times New Roman" w:cs="Times New Roman"/>
          <w:sz w:val="24"/>
          <w:szCs w:val="24"/>
          <w:lang w:eastAsia="bg-BG"/>
        </w:rPr>
        <w:tab/>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моментно прекъсване на мрежовото захранване.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След изтичане на 48 часа се провежда тест за работа на системата в режим на батерийно захранване в продължение на минимум 8 часа.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 преминала успешно 72-часовите пробни изпитания се предава от ИЗПЪЛНИТЕЛЯ на ВЪЗЛОЖИТЕЛЯ с протокол за предаване-приемане.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След подписването на протокол за проведена 72-часова проба системата се пуска в редовна експлоатация. Назначават се длъжностни лица за зачисляване на системата и такива, отговорни за експлоатацията и контрола на състоянието на ПИС. Персонала се запознава с действието на системата, а непосредствено до контролния панел се поставя подробна инструкция за устройството на системата и експлоатацията и. Оформя се дневник на ПИС за отразяване констатациите по състоянието на ПИС.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7. Техника на безопасност, хигиена на труда и пожарна охрана по част Пожароизвестяване: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7.1 Вътрешни електроинсталации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Всички монтажни и инсталационни работи да се извършват при изключено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Всички монтажни и инсталационни работи да се извършват с изправни инструменти.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7.2 Помещения за централните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Помещението да е добре нивелиранo. Пода да е с негоримо покритие.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Към източника на захранване да не се включват други консуматори.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Да се предвиди защита от директен и индиректен допир до части под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7.3 Микроклимат за централните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Нормална температура (от 18°С до 25°С) чрез централно отопление и/или климатизация.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Оптимална относителна влажност - от 40%RH до 60%RH.</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Скорост на движение на въздуха - по-малко от 0.3m/s.</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7.4 Чистота на въздуха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Въздухообмен - пресен въздух минимум 30m3/час за един работник.</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Концентрацията на прах да не е по-висока от 1mg/ m3.</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7.5 Естествено и изкуствено осветление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Нормална осветеност чрез естествено и изкуствено осветление (като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изкуственото е не по-малко от 200lx).</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7.6 Шум и вибрации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Пожароизвестителната централа е безшумна и отговаря на хигиенните норми за допустимо ниво на шум и вибрации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7.7 Пожарна безопасност - общи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Необходимата степен на пожароустойчивост на помещението.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Необходимото противопожарно водоснабдяване.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Телефонна връзка между обекта и органите на ППО.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Места и съдове за съхранение на подръчните противопожарни средства (Противопожарно табло).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При монтажа на съоръженията да се спазват стандартните отстояния.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7.8 средства за индивидуална защита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предотвратяване на евентуален допир до части под напрежение при обслужване на съоръженията, да се предвидят диелектрични ръкавици.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предпазване от пожар да се предвиди пожарогасител ръчен с С02.</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7.9 Централни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Централните съоръжения да се заземят.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ВИДЕОНАБЛЮДЕНИЕ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Описание на обекта и изисквания:</w:t>
      </w:r>
      <w:r w:rsidRPr="00294034">
        <w:rPr>
          <w:rFonts w:ascii="Times New Roman" w:eastAsia="MS Mincho" w:hAnsi="Times New Roman" w:cs="Times New Roman"/>
          <w:b/>
          <w:bCs/>
          <w:sz w:val="24"/>
          <w:szCs w:val="24"/>
          <w:lang w:eastAsia="bg-BG"/>
        </w:rPr>
        <w:tab/>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1.1Общо описание на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Обектът, който подлежи на осигуряване със Видеосистема за физическа защита (наблюдение и запис) е помещения и зони на ВКП и СГП в Съдебна палата, бул. „Витоша“ №2, гр. София.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Предмет на настоящия работен проект са: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ІІ-ри етаж от към ул. „Лавеле“, стаи с №№ от 31 до 48 вкл.;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І-ви сутерен от към ул. „Алабин“, стаи с №№ от 26 до 29 вкл.;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І-ви сутерен, вътрешен двор №4 от към ул. „Лавеле“, работни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Съгласно техническото задание и изисквания на възложителя в обекта са определени зони за видеонаблюдение с фиксирани IP видеокамери за отделните зони, съотеветно: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Коридор на ІІ-ри етаж от към ул. „Лавеле“, стаи с №№ от 31 до 48;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Врати на помещения (каси) на ІІ-ри етаж от към ул. „Лавеле“;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Входни врати към ІІ-ри етаж от към ул. „Лавеле“, стаи с №№ от 31 до 48 отвън и отвътре;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Входна врата двустранно и коридор към l-ви сутерен от към ул. „Алабин“, стаи с №№ 26 до 29;</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w:t>
      </w:r>
      <w:r w:rsidRPr="00294034">
        <w:rPr>
          <w:rFonts w:ascii="Times New Roman" w:eastAsia="MS Mincho" w:hAnsi="Times New Roman" w:cs="Times New Roman"/>
          <w:sz w:val="24"/>
          <w:szCs w:val="24"/>
          <w:lang w:eastAsia="bg-BG"/>
        </w:rPr>
        <w:tab/>
        <w:t>Входна врата отвън към работни помещения във вътрешен двор №4 на І-ви сутерен от към ул. „Лавеле“.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Видеокамерите са монтирани на стена/таван на указаните в чертежите места по подходящ начин за осигуряване на максимално ефективно наблюдение на съответната зона/част/район от обекта. Всички видеокамерите са комплектувани с инфрачервена подсветка за осигуряване на видеонаблюдение в тъмната част на денонощието.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Видеосигнала от всички камери се пренасят по отделни трасета до цифров записващ блок (NVR), разположен в стенен рак на ІІ-ри етаж, който работи в режим "pentaplex", т.е. позволява едновременно наблюдение в реално време, непрекъснат запис на всички видеокамери, отдалечено наблюдение през интернет или GSM смартфон, преглед на записи (локално и отдалечено)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Видеокамерите се захранват съответно с 12V/10ADC от общ захранващ блок с 18 отделни изхода, всеки осигурен с отделен предпазител 0.5А.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Захранването с 220VAC на захранващия блок за видеокамерите се осигурява с блок за непрекъснато токозахранване (UPS) с мощност 1000VA. Същият UPS ще </w:t>
      </w:r>
      <w:r w:rsidRPr="00294034">
        <w:rPr>
          <w:rFonts w:ascii="Times New Roman" w:eastAsia="MS Mincho" w:hAnsi="Times New Roman" w:cs="Times New Roman"/>
          <w:sz w:val="24"/>
          <w:szCs w:val="24"/>
          <w:lang w:eastAsia="bg-BG"/>
        </w:rPr>
        <w:lastRenderedPageBreak/>
        <w:t>осигурява непрекъснато захранване и на централните устройства - NRV и сервизен монитор.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Системата за видеонаблюдение ще осигурява възможност за определяне характера и степента на опасност от неправомерни посегателства, открити и регистрирани по всяко време на денонощието. Записът и съхраняването на информацията от видеокамерите ще бъде за период не по-малък от 30 дни;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1.2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Целта на системата за охранно видеонаблюдение е да позволява в реално време определяне характера и степента на опасност от неправомерни посегателства, открити и регистрирани по всяко време на денонощието или наблюдение в реално време от оторизирани лица. В работно и извънработно време посредством разположените фиксирани видеокамери ще наблюдават: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 работно време - движението на хора през входните врати на отделните зони отвън и отвътре, движение по коридорите там, влизане и излизане от касите;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 извън работно време през нощта и празнични дни - наблюдение и запис на всички събития по охрана на зоните, регистрирани от видеокамерите в режим на „детекция на движение“;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Непрекъсната възможност за локално (на място) или отдалечено (през интернет) наблюдение в реално време или на запис на видео от една или всички видеокамери;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Дълговременен запис (над 30 дни) и възможност за архивиране на външна памет - DVD, USB Flash Memory, външен диск (HDD).</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 2. Конфигурация и експлоатация: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2.1. Конфигурация: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Видеосистемата за наблюдение се състои от общо 14 IP видеокамери, разположени основно в общите части вътре в сградата, свързани към един 16 канален мрежови цифров видеорекордер.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Захранването на фиксираните камерите се осъществява от захранващ блок 220VAC/12V, 10ADC с 18 отделни изхода. В допълнение на това всчики устройства в състава на видеосисетмата за наблюдение са осигурнени с блок за непрекъснато токозахранване (UPS) 1000VA за гарантиране непрекъсната работа при колебания или кратковременно спиране на мрежовото електрозахранване в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Видеокамерите за наблюдение са: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Корпусна IP видеокамера „всичко в едно“ - видеокамера, варифокален обектив, инфрачервен прожектор, масивен вандалоустойчив корпус с отопление и стойка за монтаж. Те са предназначени за външен монтаж във двор №4, вход към работни помещения там;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Куполна IP видеокамера „всичко в едно“ - видеокамера, варифокален обектив, инфрачервен прожектор, масивен вандалоустойчив полусферичен корпус, подохящ за монтаж на таван. Този видеокамера е предназначени за всички останали зони и помещения в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Фиксираните видеокамери са мегапикселови мрежови (IP) куполни камери, ден/нощ, IR осветление с обхват до 30м., 1.3 мегапиксела (1280х960@25кад./сек.), FuІІ HD, 1.3 CMOS сензор, обектив 4 мм c аутоирис, вандало- усойчиви, захранване 12VDC/PPoE</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Видеокамерите са свързани към 16-канален мрежови (IP) цифров видео- рекордер/сървър пентаплекс, с два фиксирани твърди диска по 1 ТВ (HDD), входящ капацитет до 40Mbps, компресия Н.264, HDMA+VGA мониторни изходи, управление с мишка, 12Vdc, за монтаж в комуникационен шкаф (Rack) 19" 1.5U.</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2.2 Експлоатация: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нормален режим в работно време включените към видеорекордерите камери могат да се наблюдават на „живо“ през интернет (локално и глобално) на екран на PC/LapTop разделен (сплитване) на 16 прозореца. Цифровият записващ блок със софтуер за отдалечено наблюдение позволява също така и единично наблюдение на цял екран на избрана видеокамера, както и други разделения. Едновременно с това се извършва запис на всички камери на вградените твърди дискове при предварително избрана скорост и качество на запис - кадри в секунда.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режим на възпроизвеждане на запис на една или повече видеокамери се избира ден, час, камера/камери за преглед, без да се прекъсва записа (пентаплекс режим). Възможно е и отдалечено наблюдение и/или преглед на запис локално или през интернет на видеокамери при необходимост, без да се пречи или нарушава режима на наблюдение и запис в реално време на място от охраната на сградата.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режим на архивиране/експортване на записи на Flash памет се избира желания фрагмент по номер на камера, ден и час на записа и устойство за експорт.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извънработно време е възможно активиране на функцията за детектия на движение за всички видеокамери, използването на алармените изходи на видеорекордера и изпращане на алармен сигнал отделно или чрез радиотрансмитера на охранителната система за обекта (ако е монтирана такава).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Технологична част: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3.1. Технология на монтаж кабелни трасета: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Кабелните трасета за видеокамерите се изпълняват съответно за: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Видеосигнал от камери до NRV - изпълнява се с изпълнява с отсечки LAN кабел „усукана двойка“ от UTP Cu Cat5e/24AWE - 4x2x0.52 мм., изтеглени скрито под мазилка в PVC гофрирана тръба по хоризонтала и в съществуващи тръби, кабелни колектори и скари по вертикала.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Захранване на видеокамерите - изпълнява се с проводник ШВПС 2x0.75 кв.мм. аналогично срито под мазилка в PVC гофрирана тръба.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3.2. Технология на монтаж видеокамери: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Монтажа на видеокамерите да се съобрази със конкретните условия, а именно: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Вътрешните видеокамери се монтират с дюбели и винтове на таван в указаните на чертежите места;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Външните видеокамери се монтират с анкерни болтове или раменни дюбели на стена, оптимално високо за добро наблюдение и защита от вандализъм.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Централните съоръжения се разполагат в комуникационен шкаф 19" за стенен монтаж в оказаното на чертежа място;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Захранващият блок и блока за непрекъснато захранване (UPS) ce монтира вътре в комуникационния шкаф;</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Връзките на всички видеокамери (видеосигнал и захранване) се изпълнят в корпусите им, в стойки за скрито водене на кабели и при необходимост в допълнителни PVC разклонителни кутии, задължително с оригиналните им конектори.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8"/>
          <w:szCs w:val="28"/>
          <w:lang w:eastAsia="bg-BG"/>
        </w:rPr>
      </w:pPr>
      <w:r w:rsidRPr="00294034">
        <w:rPr>
          <w:rFonts w:ascii="Times New Roman" w:eastAsia="Times New Roman" w:hAnsi="Times New Roman" w:cs="Times New Roman"/>
          <w:b/>
          <w:bCs/>
          <w:color w:val="000000"/>
          <w:sz w:val="28"/>
          <w:szCs w:val="28"/>
          <w:lang w:eastAsia="bg-BG"/>
        </w:rPr>
        <w:lastRenderedPageBreak/>
        <w:t>СПЕЦИФИКАЦИЯ НА НЕОБХОДИМИТЕ ВИДОВЕ РАБОТИ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781A24">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ЧАСТ: Архитектурна </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Вътрешни дворове с №№ 2, 3, 4, 6, 7 и 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Премахване на същ.гар.клетки във вътрешни дворове с №№</w:t>
            </w:r>
            <w:r w:rsidRPr="00294034">
              <w:rPr>
                <w:rFonts w:ascii="Calibri" w:eastAsia="Times New Roman" w:hAnsi="Calibri" w:cs="Calibri"/>
                <w:color w:val="000000"/>
                <w:sz w:val="24"/>
                <w:szCs w:val="24"/>
                <w:lang w:eastAsia="bg-BG"/>
              </w:rPr>
              <w:t xml:space="preserve"> </w:t>
            </w:r>
            <w:r w:rsidRPr="00294034">
              <w:rPr>
                <w:rFonts w:ascii="Times New Roman" w:eastAsia="Times New Roman" w:hAnsi="Times New Roman" w:cs="Times New Roman"/>
                <w:color w:val="000000"/>
                <w:sz w:val="24"/>
                <w:szCs w:val="24"/>
                <w:lang w:eastAsia="bg-BG"/>
              </w:rPr>
              <w:t>2,4,7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и измиване с вода на дворовете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1336,00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и почистване на водосборни казанчета и "есове" от медна ламарина в дворове с №№ 2,4,7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на олуци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3089,00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и почистване на водосточни тръби във вътрешни дворове с №№ 2.4.7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480,00</w:t>
            </w:r>
          </w:p>
        </w:tc>
      </w:tr>
      <w:tr w:rsidR="00294034" w:rsidRPr="00294034" w:rsidTr="00781A24">
        <w:trPr>
          <w:trHeight w:val="100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Премахване на мазилки по стените на вътрешните дворове,проходи</w:t>
            </w:r>
            <w:r w:rsidRPr="00294034">
              <w:rPr>
                <w:rFonts w:ascii="Times New Roman" w:eastAsia="Times New Roman" w:hAnsi="Times New Roman" w:cs="Times New Roman"/>
                <w:color w:val="000000"/>
                <w:sz w:val="24"/>
                <w:szCs w:val="24"/>
                <w:vertAlign w:val="subscript"/>
                <w:lang w:eastAsia="bg-BG"/>
              </w:rPr>
              <w:t>:</w:t>
            </w:r>
            <w:r w:rsidRPr="00294034">
              <w:rPr>
                <w:rFonts w:ascii="Times New Roman" w:eastAsia="Times New Roman" w:hAnsi="Times New Roman" w:cs="Times New Roman"/>
                <w:color w:val="000000"/>
                <w:sz w:val="24"/>
                <w:szCs w:val="24"/>
                <w:lang w:eastAsia="bg-BG"/>
              </w:rPr>
              <w:t>калкани и около прозорците-до тухла,отстраняване на дилатационни фуги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дълбоко проникващ грунд за външни стени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направа и полагане на шприц</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Нова външна гладка вароциментна мазилка 1:5:18 (В:Ц:П) по стени във вътрешни дворове с №№ 2,4,7 и 8, проходи и калкани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с телена четка на подпрозоречни каменни первази от строителни разтвори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на цокъл от Владайски гранит - масив чрез хидробластиране с пясък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543,00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на фасади с височина над 6м с цветна фасадна боя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шнур ф30 от пресован пенополиетилен за уплътняване на дилатационни фуги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двукомпонентен еластичен полиуретанов мастик за уплътняване на дилатационни фуги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алуминиев профил на прахово покритие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водосточни тръби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Изработка,доставка и монтаж на нови водосточни тръби от медна ламарина - ф160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"есове"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водосборни казанчета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и грундиране на корозирали части на чугунени крайници - ф200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с черна алкидна боя на чугунени крайници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Механично отстраняване на горния замърсен слой . слабите и ронещи се места на същ. монолитна мозайка по тераси във 2,6 и 8 двор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148,00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Обработка с еластичен водонепропусклив шприц на повредените и напукани участъци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нова настилка по тераси с плочки от гранитогрес - клас на износване А4 ; коеф. на плъзгане R11, студоустойчиви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с алкидна боя на парапети по тераси във 2,6 и 8 двор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с алкидна боя на метални прозорци и решетки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Фасадно тръбно скеле с височина до 30м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Подобект-Покрив на сградата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Тенекеджийски работи-възстановяване на компрометирани участъци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Възстановявяне на хлътнали части от дъсчена обшивка от нерендосани дъски върху дървена скара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"дишаща" мембрана под медна ламарина и върху нова дъсчена обшивка</w:t>
            </w:r>
          </w:p>
        </w:tc>
        <w:tc>
          <w:tcPr>
            <w:tcW w:w="960" w:type="dxa"/>
            <w:tcBorders>
              <w:top w:val="single" w:sz="4" w:space="0" w:color="auto"/>
              <w:left w:val="nil"/>
              <w:bottom w:val="single" w:sz="4" w:space="0" w:color="auto"/>
              <w:right w:val="single" w:sz="4" w:space="0" w:color="auto"/>
            </w:tcBorders>
            <w:shd w:val="clear" w:color="auto" w:fill="auto"/>
            <w:vAlign w:val="center"/>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Подобект-Настилки на вътрешни дворове NoNo2,3,4,6,7 и 8 и проходи между тях.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Разваляне на паваж със сортиране и прехвърляне на павета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1050,00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Изваждане на каменни бордюри, включително почистване от кал, пясък и др.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479,00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Разваляне на бетонова настилка в дворове,вкл. разбиване на армирани и неармирани бетонови настилки(фундаменти) с електрически къртач</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1369,00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Разваляне на бетонова настилка по тротоари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308,00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Тънък изкоп с дебелина до 20см/40см (машинно и ръчно).за подравняване на основата за настилка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Пренасяне на стр. отпадъци с кофи до 30м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Натоварване и 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Насип и уплътняване на пласт от трошен камък (Е=250МРа)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щампован бетон с дебелина 14см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445,00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нова настилка от демонтирани (оригинални)павета в дворове и проходи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1046,00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ивици за маркиране на паркоместа с ширина 10см от щампован бетон,с деб.14см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подложен бетон клас В 7.5 под каменни бордюри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32,4</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демонтирани(оригинални) каменни бордюри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479,00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нова тротоарна настилка от щампован бетон с дебелина 10см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308,00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IV.</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Подобект-Ремонт на стаи с NoNo26, 27, 28 и 29 на I сутерен (откъм ул."Алабин") - помещения на ВКП с обществен достъп</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 подова настилка - линолеум върху паркет над дюшеме на скара,топлоизолация - сгурия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газобетонни блокчета 200/600/250 и зазиждане на същ. отвор 100/220/20 с газобетон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0,44</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изолация от XPS -6см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полиетиленово фолио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Армирана циментова замазка с дебелина 3см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Пердашена неармирана циментова замазка -7см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Шпахтловка с теракол по подове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мека подложка от 0,2 до 0,5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редене на износоустойчив ламелен паркет в стаи 26, 27, 28 -клас на износване 32 ; при гумирана подложка обща дебелина 12мм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редене на пл. гранитогрес на лепило в ст. № 29 кл. на износване А4 ; коеф. на плъзгане R9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первази от PVC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ламперия и фаянсови плочи по стени около отпаднали мивки в стаи №26,28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стабилизиращ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Изкърпване на вътр.варова мазилка по тухлени стени и заработка кабелни канали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Изкърпване на вътр.варова мазилка по бетонни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81,35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Гипсова шпахтловка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латексов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293,00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на шпахтловани стени и тавани с бял латекс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293,00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"Прогонване", шлайфане, маджуниране и боядисване отново с бяла алкидна боя на съществуващи прозорци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на мозаечни подпрозоречни плотове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Изпразване на помещения от съществуващо офис -оборудване и подвижно обзавеждане(мебели)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ч.дни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Преустройство на две гаражни клетки в работни помещения в двор №4.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-дюшеме на скара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20,25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-мозаечни плочи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43,6</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Зазиждане на съществуващи отвори с керамични тухли в съществуващ зид с дебелина 50см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Просичане на нов отвор в същ. тухлен зид с деб.50см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0,81</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Възстановяване на цокъл с плочи от Владайски гранит г, лебепина Зсм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изолация от XPS -8 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Пердашена армирана циментова замазка -Зсм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64,00</w:t>
            </w:r>
          </w:p>
        </w:tc>
      </w:tr>
      <w:tr w:rsidR="00294034" w:rsidRPr="00294034" w:rsidTr="00781A24">
        <w:trPr>
          <w:trHeight w:val="69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на плочи гранитогрес на лепило </w:t>
            </w:r>
            <w:r w:rsidRPr="00294034">
              <w:rPr>
                <w:rFonts w:ascii="Times New Roman" w:eastAsia="Times New Roman" w:hAnsi="Times New Roman" w:cs="Times New Roman"/>
                <w:color w:val="000000"/>
                <w:sz w:val="24"/>
                <w:szCs w:val="24"/>
                <w:vertAlign w:val="subscript"/>
                <w:lang w:eastAsia="bg-BG"/>
              </w:rPr>
              <w:t>:</w:t>
            </w:r>
            <w:r w:rsidRPr="00294034">
              <w:rPr>
                <w:rFonts w:ascii="Times New Roman" w:eastAsia="Times New Roman" w:hAnsi="Times New Roman" w:cs="Times New Roman"/>
                <w:color w:val="000000"/>
                <w:sz w:val="24"/>
                <w:szCs w:val="24"/>
                <w:lang w:eastAsia="bg-BG"/>
              </w:rPr>
              <w:t>клас на износване А4 ; коеф.на плъзгане R9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первази от PVC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леки преградни стени - дървена конструкция.двустранно обшита с ПДЧ</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Иззиждане на нови тухлени стени от керамични тухли с дебелина 12см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Вътрешна варова мазилка по нови тухлени стени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стабилизиращ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Изкърпване на вътр. варова мазилка по тухлени стени и заработка кабелни канали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Изкърпване на вътр.варова мазилка по бетонни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76,48</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Гипсова шпахтловка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латексов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на шпахтловани стени и тавани с бял латекс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Изпразване на помещения от съществуващо офис -оборудване и подвижно обзавеждане(мебели)-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ч.дни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Подобект-Ремонт на стаи с NoNo31,32,33,34,35,36,37,38,39,40,41,42 , 43,44,45,46,47,47А и 48(откъм ул."Лавеле") с прилежащ коридор на втори етаж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 стаи: линолеум върху паркет над дюшеме на скара,топлоизолация - сгурия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-коридори: керамични плочки и сгуробетон-17см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керамични плочки по стени на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лепене на керамични плочки по стени на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изолация от XPS в коридори -10см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изолация от XPS в стаи - 6см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Армирана циментова замазка -3см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Армирана циментова замазка коридори -5,4см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Неармирана циментова замазка стаи -7,0 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Шпахтловка с теракол по подове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ПЕ фолио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редене на износоустойчив ламелен паркет в стаи клас на износване 32/ при гумирана подложка обща дебелина 12мм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настилка от пл. гранитогрес на лепило в коридор, клас на износване А4 : коеф.на плъзгане R9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Масивен дървен перваз по арх.детайл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Обработка на дилатац. фуги коридор по арх.детайл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Обработка на фуги по гранитогрес - силикон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Обработка на фуги гранитогрес - лам.паркет-силикон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ламперия и фаянсови плочи по стени около отпаднали мивки в стаи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Доставка,превоз и монтаж на ламперия от пресовани плочи с естествен фурнир върху готова основа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Стабилизиращ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Изкърпване на вътр. варова мазилка по тухлени стени и заработка кабелни канали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1140,00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Изкърпване на вътр.варова мазилка по бетонни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Гипсова шпахтловка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латексов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на шпахтловани стени и тавани с бял латекс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Оформяне (затваряне) на верт.щрангове от климатичната инсталация с гипсокартон на конструкция в пом.№№31.34,37,38,40,43и44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Нова щендерна стена по арх.детайл в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Реставрация и консервация на дървени первази и каси на прозорци, след монтаж на нови прозорци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Организация на строителната площадка - монтаж на плътни преградни стени за затваряне на строителната площадка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Пренос на строителни материали ръчно до строителната площадка-хор. до З0м доп.разстояние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Пренос на строителни материали ръчно до строителната площадка-вертикално изкачване на стълби до 21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работна площадка на ниво 2 ри етаж за безопасно обслужване на строителен подемник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плътни преградни стени за временно строителство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35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работна площадка на ниво 2 ри етаж за обслужване на строителен подемник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Изпразване на помещения от съществуващо офис -оборудване и подвижно обзавеждане(мебели)</w:t>
            </w:r>
            <w:r w:rsidRPr="00294034">
              <w:rPr>
                <w:rFonts w:ascii="Times New Roman" w:eastAsia="Times New Roman" w:hAnsi="Times New Roman" w:cs="Times New Roman"/>
                <w:sz w:val="24"/>
                <w:szCs w:val="24"/>
                <w:lang w:eastAsia="bg-BG"/>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ч.дни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вградени шкафове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вградени шкафове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Демонтаж, доставка, превоз и монтаж на нови врати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В1-100/200cm , боядисана с алкидна боя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врати 100/230 на каса - II ет.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В2-100/230,MDF,на каса.ест.фурнир - Пет.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двукрила гаражна врата с размери 250/230см на щок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ВЗ-Външна,двукрила и надстройка 160/200+160/50-А1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В4-комбинация-330/220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VIII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Демонтаж, доставка, превоз и монтаж на прозорци от </w:t>
            </w:r>
            <w:r w:rsidRPr="00294034">
              <w:rPr>
                <w:rFonts w:ascii="Times New Roman" w:eastAsia="Times New Roman" w:hAnsi="Times New Roman" w:cs="Times New Roman"/>
                <w:b/>
                <w:bCs/>
                <w:sz w:val="24"/>
                <w:szCs w:val="24"/>
                <w:lang w:eastAsia="bg-BG"/>
              </w:rPr>
              <w:t>РVС профили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П1-еднокрил 90/90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П2-двукрил 150/170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двукатен прозорец 192/243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ПЗ-двукрил 192/243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двукатен прозорец 180/257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П4-двукрил 180/257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Обработка (почистване и полиране) на съществуващи мозаечни подпрозоречни плотове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r w:rsidRPr="00294034">
        <w:rPr>
          <w:rFonts w:ascii="Times New Roman" w:eastAsia="MS Mincho" w:hAnsi="Times New Roman" w:cs="Times New Roman"/>
          <w:sz w:val="24"/>
          <w:szCs w:val="24"/>
          <w:lang w:val="en-US"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781A24">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ВОДОСНАБДЯНАТЕ И КАНАЛИЗАЦИЯ</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Подобект"Ремонт на стаи №№26,27,28 и 29 на I-ви сутерен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Демонтажни работи -сграден водопровод</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поцинковани тръби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канелка за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10/10 до 15/15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спирателен кран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Демонтажни работи -сградна канализация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10/10 до15/15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стоманени тръби ф 50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Ремонт на стаи №№31,32,33,34,35,36,37,38,39,40,41,42,43,44,45,46,47,47А и 48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Демонтажни работи -сграден водопровод</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поцинковани тръби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канелка за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10/10 до15/15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Демонтажни работи -сградна канализация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10/10 до 15/15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стоманени тръби ф 50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Вътрешни дворове№№ 2,3,4,6,7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Площадкова канализация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на уличен отток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на дъждоприемни решетки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 в земна почва с ширина до 1,20м и дълбочина до 2.00 м - ръчно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Разрушаване и възстановяване на съществуваща стоманобетонова настилка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Подложка и засипка с пясък / с трамбоване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Обратно засипване с трамбоване през 20 см с нестандартна баластра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излишна  пръст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тръби ф160 - дебелостенни /SN4/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Извозване на строителни отпадъци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Профилактика на заустването на водосточните тръби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781A24">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ОВиК</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Преустройство на гаражни клетки в двор №4 в работни помещения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 Климатична инсталация с вентилаторен конвектор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конвектор за висок стенен монтаж, двутръбна система със задно присъединяване, комплект стрипътен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студоносител вода с  t=7°/12°С; топлоносител вода c t = 45°/40°С;  температура в помещенията 25°/20°С при средна скорост на вентилатора Qw = 2,39 kW; Q0T = 3,28 kW; V = 425 м 3/ч;     N = 0,022 kW;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вентилаторен конвектор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Ефективна проба на вентилаторен конвектор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полипропиленова тръба с алуминиева вложка Ф20 х 2,25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полипропиленова тръба с алуминиева вложка Ф25 х 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тройник с редукция Ф 70/25/70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6 мм за тръбопровод Ф20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тръбопровод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монтажна автоматичен обезвъздушител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балансиращ щранг-вентил с дренаж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0,02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Минизиране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0,8</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щранг-вентил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 Отоплителна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чугунен радиатор с р-ри 500/580/160/60 мм c q=129 W/гл. при  Т = 60°С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Топла проба на отоплителна инсталация за едно 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радиаторен вентил с термостатична глава 1/2" и адаптор за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монтажна радиаторен холендър 1/2" и адаптор за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автоматичен радиаторен обезвъздушител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автоматичен обезвъздушител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полиетиленова тръба с алуминиева вложка Ф16х2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гофриран шлаух за тръба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монтажна пластмасови укрепители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полипропиленова тръба с алуминиева вложка Unipipe   Ф25 х 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тръба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балансиращ щранг-вентил с дренаж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157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колекторна кутия комплект с разпределителен и събирателен колектори, 2 бр. сферични крана 3/4" и 4 бр.щуцена. автоматично обезвъздушаване, изтакане, регулиращи секретни вентили, адаптори за Ф16х2, скоби за укрепване и кутия за открит монтаж на панти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тройник с редукция Ф 125/25/125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тройник с редукция Ф 70/25/70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0,02</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Минизиране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0,8</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щранг-вентил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колекторна кутия до 6 щуцена окачена на стена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Свързване на колекторна кутия до 6 щуцена окачена на стена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тръба Ф16х2 и гофриран шлаух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III. Вентилационна инсталация - С1 ( канцелария и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осов вентилатор с автоматични жалузи за стена с   V=170 м3/ч;  N = 0,018 kW; 220 V</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Проба на вентилатора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Ремонт на стаи с №№26, 27, 28 и 29 на 1-ви сутерен (откъм ул."Алабин")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 Климатична инсталация с вентилаторни конвектори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конвектор за висок стенен монтаж, двутръбна система със задно присъединяване, комплект стрипътен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студоносител вода с  t = 7°/12°С; топлоносител вода ct = 45°/40°С; температура в помещенията 25°/20°С при средна скорост на вентилатора Qxn = 2,39 kW; Q0T = 3,28 kW; V = 425 м 3/ч; N = 0,022 kW;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конвектор за висок стенен монтаж, двутръбна система със задно присъединяване, комплект стрипътен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студоносител вода c   t = 7 °/12°С; топлоносител вода с t = 45°/40°С; температура в помещенията 25°/20°С при средна скорост на вентилатора = 2,41 kW; Q0T = 3,41 kW; V = 484 м 3/ч;       N = 0,023 kW;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вентилаторен конвектор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Ефективна проба на вентилаторен конвектор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монтажна полипропиленова тръба с алуминиева вложка Ф20 х 2,25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полипропиленова тръба с алуминиева вложка Ф25 х 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тройник с редукция Ф 50/25/50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тройник с редукция Ф 32/20/32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6 мм за тръбопроводи Ф20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тръбопроводи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0,05</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Минизиране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 Отоплителна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чугунен радиатор от 500 мм до 20 глидера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чугунен радиатор от 500 мм над 20 глидера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Източване на отоплителна система над 20 бр.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Сваляне и качване на чугунен радиатор над 20 глидера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Промиване на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термостатични глави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аншлус от полиетиленова тръба с алуминиева вложка Ф16х2 с гофриран шлаух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Преработка на аншлус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преработка на конзоли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чугунен радиатор до 20 глидера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чугунен радиатор над 20 глидера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термостатични глави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полиетиленова тръба с алуминиева вложка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гофриран шлаух за тръба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тръба Ф16х2 мм и гофриран шлаух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монтажна пластмасови укрепителиФ16х2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Топла проба на отоплителна система за едно отопл.тяло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96,00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Ремонт на стаи с №№31, 32, 33, 34, 35, 36, 37, 38, 39, 40, 41, 42, 43, 44, 45, 46, 47, 47А и 48 (откъм ул."Лавеле") с прилежащ коридор на II етаж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 Климатична инсталация с вентилаторни конвектори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конвектор за висок стенен монтаж, двутръбна система със задно присъединяване, комплект стрипътен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студоносител вода ct = 7 °/12°С; топлоносител вода ct = 45°/40°С; температура в помещенията 25°/20°С при средна скорост на вентилатора Охл = 2,39 kW; Q от = 3,28 kW; V = 425 м 3/ч; N = 0,022 kW;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конвектор за висок стенен монтаж, двутръбна система със задно присъединяване, комплект стрипътен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студоносител вода с t = 7 °/12°С; топпоносител вода с t = 45°/40°С; температура в помещенията 25°/20°С при средна скорост на вентилатора Q хл= 2,41 kW; Q от = 3,41 kW; V = 484 м 3/ч; N = 0,023 kW;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Монтажна вентилаторен конвектор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Ефективна проба на вентилаторен конвектор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полипропиленова тръба с алуминиева вложка Ф20 х2,25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Доствка и монтаж на полипропиленова тръба с алуминиева вложка Ф25х2,5мм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тройник с редукция Ф 40/25/32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тройник с редукция Ф 32/20/32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217,00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6 мм за тръбопроводи Ф20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тръбопроводи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0,3</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Минизиране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 Отоплителна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чугунен радиатор от 500 мм до 20 глидера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Източване на отоплителна система над 20 бр.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Сваляне и качване на чугунен радиатор над 20 глидена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Промиване на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термостатични глави (без коридора)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аншлус от полиетиленова тръба с алуминиева вложка Ф16х2 с гофриран шлаух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525,00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Преработка на аншлус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преработка на конзоли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чугунен радиатор до 20 глидера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термостатични глави (без коридора)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полиетиленова тръба с алуминиева вложка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гофриран шлаух за тръба Ф16 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тръба Ф16х2 мм и гофриран шлаух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пластмасови укрепители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Топла проба на отоплителна система за едно отопл.тяло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605,00</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40" w:type="dxa"/>
        <w:tblInd w:w="55" w:type="dxa"/>
        <w:tblCellMar>
          <w:left w:w="70" w:type="dxa"/>
          <w:right w:w="70" w:type="dxa"/>
        </w:tblCellMar>
        <w:tblLook w:val="04A0" w:firstRow="1" w:lastRow="0" w:firstColumn="1" w:lastColumn="0" w:noHBand="0" w:noVBand="1"/>
      </w:tblPr>
      <w:tblGrid>
        <w:gridCol w:w="620"/>
        <w:gridCol w:w="7260"/>
        <w:gridCol w:w="960"/>
        <w:gridCol w:w="1040"/>
      </w:tblGrid>
      <w:tr w:rsidR="00294034" w:rsidRPr="00294034" w:rsidTr="00781A24">
        <w:trPr>
          <w:trHeight w:val="1800"/>
        </w:trPr>
        <w:tc>
          <w:tcPr>
            <w:tcW w:w="984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ЕЛЕКТРО</w:t>
            </w:r>
          </w:p>
        </w:tc>
      </w:tr>
      <w:tr w:rsidR="00294034" w:rsidRPr="00294034" w:rsidTr="00781A24">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100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trHeight w:val="55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100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луминисцентно осветително тяло 2x49 w за монтаж на пендел h=1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45,00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луминисцентно осветително тяло "Луна" 2x26 w за открит монтаж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луминисцентно осветително тяло с ЕПРА, IP 21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луминисцентно осветително 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89,00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евакуационно осветително тяло с вградена акумулаторна батерия 8 w</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датчик за управление на осветление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силов ел.контакт 220V; 16А за скрит монтаж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Също, но двоен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PVC конзола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силов ел.контакт "Шуко"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129,00</w:t>
            </w:r>
          </w:p>
        </w:tc>
      </w:tr>
      <w:tr w:rsidR="00294034" w:rsidRPr="00294034" w:rsidTr="00781A24">
        <w:trPr>
          <w:trHeight w:val="126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стенна контактна доза съдържаща: два броя бели контакти "Шуко" от мрежата два броя червени контакти фр.стандарт - от UPS два броя RJ 45 cat.6 за локална компютърна мрежа два броя RJ 45 cat.5e за стационарни телефони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двойна подова контактна доза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781A24">
        <w:trPr>
          <w:trHeight w:val="157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стенна контактна доза съдържаща: четири броя бели контакти "Шуко" от мрежата четири броя червени контакти фр.стандарт-от UPS четири броя RJ 45 cat.6 за локална компютърна мрежа четири броя RJ 45 cat.5e за стационарни телефони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подов кабелен канал трисекционен 370/38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149,00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разклонителна кутия за подов кабелен канал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лампен излаз с проводник СВТ в PVC тръби скрито под мазилката - до 7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97,00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контактен излаз с проводник СВТ в PVC тръби скрито под мазилката - до 7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565,00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СВТ 3x2,5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СВТ 3x4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FSTPcat.6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9800,00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FSTPcat.5e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4900,00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тръби ф 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2830,00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RG6 (коаксиален)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на кабел RG6 в канали и тръби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на кабели СВТ в канали и тръби - до 3x10+6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Свързване на проводник със съоръжение - до 2,5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Свързване на проводник със съоръжение - до 16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суха разделка на кабел СВТ - до 3x10+6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TV розетка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на кабел FSTP в канали и тръби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16200,00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луминисцентно осветително 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ел.контакт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ел.ключ</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сплитери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Измерване съпротивлението - импеданса на контура фаза –„защитен проводник"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86,00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Измерване преходното съпротивление на защитна заземителна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Измерване тока на задействане, време на задействане и др. на дефектно-токова защита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инсталация на: UPS Online, min.1500VA, автономия минимум 1 час при реално натоварване, допълнителни батерии, SNMP, модул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Комутатор 48р 10\100\1000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L2 managed switch</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SWITCHING FABRIC -160 Gbps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stacking bandwidth -10 Gbps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CLI interface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Web management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VLAN support &amp; Quality of Service4 x 1/10 GIGABIT SFP+ PORTS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вкл. 2 бр. SFP multimode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Изграждане на CKC на кабелен сегмент cat. 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полагане на меден кабел cat. 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съединителен панел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стенна/подова кутия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Изграждане на СКС на кабелен сегмент cat. 5е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полагане на меден кабел cat. 5е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съединителен панел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стенна/подова кутия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 Монтажен шкаф 42U, вентилация, панели от съответната категория, крепежни елементи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свързаност между шкафовете в кабелното помещение посредством: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оптичен кабел, 50/125 8 fibre, оптични панели, 16 бр. сплайсване, 8 бр. оптични patch cord</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- 4 бр. SFTP кабела cat. 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Тестване на кабелен сегмент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Сертифициране на инсталацията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SFTP Patch cord - 1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SFTP Patch cord - 2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SFTP Patch cord - 3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SFTP Patch cord - 5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SFTP Patch cord - 1 м (категория 5е)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SFTP Patch cord - 2 м (категория 5е)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Свързващ телефонен Patch cord - 3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Свързващ телефонен Patch cord - 5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Прозвъняване на старата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Прозвъняване на изтеглените вече кабели намиращи се в обособени джобове в двата края на коридора по ул. Лавеле - ет. II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781A24">
        <w:trPr>
          <w:trHeight w:val="126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56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Доставка на разширение (ъпгрейд), монтаж и програмиране на съществуваща тел. централа "ERICSSON МХ-Опе: - 1 бр. Управляващи модули за разполагане на съоръженията (кабинет).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2 бр. Интерфейсни магазини.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2 бр. Платки TLU83 за разполагане на 24 аналогови градски линии със съответните лицензии.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- 10 бр. Платки ELU34 за разполагане на 320 аналогови абонатни линии със съответните лицензни.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 бр. Платка ELU33 за разполагане на 32 цифрови абонатни линии със съответните лицензи.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 бр. Платка TLU79 за връзка към CSM Gateway устройства.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- 4 бр. Платки CJUL4 за връзка между съществуващия и новия модул на ЦУАТЦ МХ-Опе.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- 16 бр. Интерфейсни кабели за връзка между централата и репартитора.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- 3 бр. GSM Gateway устройства за намаляване стойността на мобилните разговори.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 бр. Репартитор.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- 2 бр. Платка интерфейсна за разполагане на 32 IP абонати със съответните лицензни.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 бр. Документация.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40" w:type="dxa"/>
        <w:tblInd w:w="55" w:type="dxa"/>
        <w:tblCellMar>
          <w:left w:w="70" w:type="dxa"/>
          <w:right w:w="70" w:type="dxa"/>
        </w:tblCellMar>
        <w:tblLook w:val="04A0" w:firstRow="1" w:lastRow="0" w:firstColumn="1" w:lastColumn="0" w:noHBand="0" w:noVBand="1"/>
      </w:tblPr>
      <w:tblGrid>
        <w:gridCol w:w="620"/>
        <w:gridCol w:w="7260"/>
        <w:gridCol w:w="960"/>
        <w:gridCol w:w="1000"/>
      </w:tblGrid>
      <w:tr w:rsidR="00294034" w:rsidRPr="00294034" w:rsidTr="00781A24">
        <w:trPr>
          <w:trHeight w:val="1800"/>
        </w:trPr>
        <w:tc>
          <w:tcPr>
            <w:tcW w:w="984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Противообледенителна система</w:t>
            </w:r>
          </w:p>
        </w:tc>
      </w:tr>
      <w:tr w:rsidR="00294034" w:rsidRPr="00294034" w:rsidTr="00781A24">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100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trHeight w:val="55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100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нагревателен кабел с единична мощност 30W/м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монтажна лента -медна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900,00</w:t>
            </w:r>
          </w:p>
        </w:tc>
      </w:tr>
      <w:tr w:rsidR="00294034" w:rsidRPr="00294034" w:rsidTr="00781A24">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консумативи комплект (припой ,флюс, газ флакон. диск за шлайфане, шкурка, превръзки, крепежи и други по разходна норма)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алуминиеви разклонителни кутии 100х100мм, IР66 (подмяна на съществуващите пластмасови)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Запояване на монтажна лента към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нагревателни кабели на трудно достъпни места по алпийски способ</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двузоново микропроцесорно управление - софтуер на български език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цифров сензор за температура и влага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Преработка на оперативните вериги за Т1,Т2,ТЗ и Т4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 монтаж и свързване на нови управляващи линии за цифровите сензори за температура и влага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компл</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tbl>
      <w:tblPr>
        <w:tblW w:w="9840" w:type="dxa"/>
        <w:tblInd w:w="55" w:type="dxa"/>
        <w:tblCellMar>
          <w:left w:w="70" w:type="dxa"/>
          <w:right w:w="70" w:type="dxa"/>
        </w:tblCellMar>
        <w:tblLook w:val="04A0" w:firstRow="1" w:lastRow="0" w:firstColumn="1" w:lastColumn="0" w:noHBand="0" w:noVBand="1"/>
      </w:tblPr>
      <w:tblGrid>
        <w:gridCol w:w="622"/>
        <w:gridCol w:w="7260"/>
        <w:gridCol w:w="30"/>
        <w:gridCol w:w="930"/>
        <w:gridCol w:w="34"/>
        <w:gridCol w:w="926"/>
        <w:gridCol w:w="40"/>
      </w:tblGrid>
      <w:tr w:rsidR="00294034" w:rsidRPr="00294034" w:rsidTr="00781A24">
        <w:trPr>
          <w:trHeight w:val="1800"/>
        </w:trPr>
        <w:tc>
          <w:tcPr>
            <w:tcW w:w="9840" w:type="dxa"/>
            <w:gridSpan w:val="7"/>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lastRenderedPageBreak/>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trHeight w:val="315"/>
        </w:trPr>
        <w:tc>
          <w:tcPr>
            <w:tcW w:w="9840" w:type="dxa"/>
            <w:gridSpan w:val="7"/>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Пожароизвестяване</w:t>
            </w:r>
          </w:p>
        </w:tc>
      </w:tr>
      <w:tr w:rsidR="00294034" w:rsidRPr="00294034" w:rsidTr="00781A24">
        <w:trPr>
          <w:trHeight w:val="315"/>
        </w:trPr>
        <w:tc>
          <w:tcPr>
            <w:tcW w:w="9840" w:type="dxa"/>
            <w:gridSpan w:val="7"/>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trHeight w:val="315"/>
        </w:trPr>
        <w:tc>
          <w:tcPr>
            <w:tcW w:w="622"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9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trHeight w:val="555"/>
        </w:trPr>
        <w:tc>
          <w:tcPr>
            <w:tcW w:w="9840" w:type="dxa"/>
            <w:gridSpan w:val="7"/>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trHeight w:val="330"/>
        </w:trPr>
        <w:tc>
          <w:tcPr>
            <w:tcW w:w="622"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9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trHeight w:val="645"/>
        </w:trPr>
        <w:tc>
          <w:tcPr>
            <w:tcW w:w="62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90" w:type="dxa"/>
            <w:gridSpan w:val="2"/>
            <w:tcBorders>
              <w:top w:val="single" w:sz="8"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4" w:type="dxa"/>
            <w:gridSpan w:val="2"/>
            <w:tcBorders>
              <w:top w:val="single" w:sz="8"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964" w:type="dxa"/>
            <w:gridSpan w:val="2"/>
            <w:tcBorders>
              <w:top w:val="single" w:sz="8"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trHeight w:val="330"/>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Аналогов адресируем оптичен димен детектор</w:t>
            </w:r>
          </w:p>
        </w:tc>
        <w:tc>
          <w:tcPr>
            <w:tcW w:w="964"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Монтажни бази за детектори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Монтажни бази за детектори с изолатор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Адресируеми ръчни алармени бутони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Адресируеми алармени сирени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трудногорим - 2 х 1.0 мм2 (екраниран)</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Гофрирана PVC тръба 20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Пластмасови дюбели 5, 6, 8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Рапидни винтове 4 х 35 мм , 4 х 50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Стягащи ленти за кабелни снопове 250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Монтажни бази с винт за тръби/кабелни снопове</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изолационна лента 2м х 16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Накрайници за многожилен кабел 0.25 до 1.50 мм2</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Разклонителна кутия квадратна 150/150 с капак</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Гипс свързващ</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 кг.</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Изкопаване канал в мазилка за PVC тръба 20мм по тавани/стени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гофрирана тръба в канал по тавани/стени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проводник със сечение до 2.5 кв.мм. в канали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суха разделка на контролен кабел до 6 мм2/4 жила</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Прозвъняване и подсъединяване кабели със сечение до 2.5мм2</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автоматичен пожароизвестител</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ръчен бутонен пожароизвестител</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сигнализатор звуков</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Привеждане в раб. състояние на автоматичен пожаро-известител</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Привеждане в раб. състояние на бутонен пожаро-известител</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Привеждане в работно състояние на сигнализатор звуков</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781A24">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72-часова пробна експлоатация на пожароизвестителна система</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781A24">
        <w:trPr>
          <w:gridAfter w:val="1"/>
          <w:wAfter w:w="40" w:type="dxa"/>
          <w:trHeight w:val="1800"/>
        </w:trPr>
        <w:tc>
          <w:tcPr>
            <w:tcW w:w="9800" w:type="dxa"/>
            <w:gridSpan w:val="6"/>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gridAfter w:val="1"/>
          <w:wAfter w:w="40" w:type="dxa"/>
          <w:trHeight w:val="315"/>
        </w:trPr>
        <w:tc>
          <w:tcPr>
            <w:tcW w:w="9800" w:type="dxa"/>
            <w:gridSpan w:val="6"/>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ИНТЕГРИРАНА СИСТЕМА ЗА ОХРАНА И КОНТРОЛ НА ДОСТЪПА</w:t>
            </w:r>
          </w:p>
        </w:tc>
      </w:tr>
      <w:tr w:rsidR="00294034" w:rsidRPr="00294034" w:rsidTr="00781A24">
        <w:trPr>
          <w:gridAfter w:val="1"/>
          <w:wAfter w:w="40" w:type="dxa"/>
          <w:trHeight w:val="315"/>
        </w:trPr>
        <w:tc>
          <w:tcPr>
            <w:tcW w:w="9800" w:type="dxa"/>
            <w:gridSpan w:val="6"/>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gridAfter w:val="1"/>
          <w:wAfter w:w="40" w:type="dxa"/>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gridAfter w:val="1"/>
          <w:wAfter w:w="40" w:type="dxa"/>
          <w:trHeight w:val="555"/>
        </w:trPr>
        <w:tc>
          <w:tcPr>
            <w:tcW w:w="9800" w:type="dxa"/>
            <w:gridSpan w:val="6"/>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gridAfter w:val="1"/>
          <w:wAfter w:w="40" w:type="dxa"/>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gridSpan w:val="2"/>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gridAfter w:val="1"/>
          <w:wAfter w:w="40" w:type="dxa"/>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gridAfter w:val="1"/>
          <w:wAfter w:w="40" w:type="dxa"/>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Универсален LCD Терминал (клавиатура)</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Контрол на достъп</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Модул за контрол на достъп за 2 врати с кеш памет за 110 карти и 2А захранване</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LAN Isolator module (изисква захранване)</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LAN захранване 4А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Акумулатор 12V; 7.0 Ah - 2 години гаранция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Безконтактен четец двуформатен</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Електромагнитен насрещник Fail Safe 12VDC</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Автомат за врата - до 60 кг и широчина до 950мм - за вътрешен монтаж (бял, сив или кафяв на цвят)</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Мека връзка /скрита/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ISO безконтактна карта (Gloss) - подходяща за двустранен пълноцветен печат</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Сигнално-охранителна система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Универсален 16 зонов разширителен модул к-т със захранване 1.2А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Разширител 16 зони за универсален разширител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Акумулатор 12V; 7.0 Ah - 2 години гаранция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Обемен датчик пасивен инфрачервен, четворен PIR елемент, цифрова обработка на сигнала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Акустичен датчик за стъкло</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Акустичен датчик за сейфове и трезори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Магнитен контакт</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Паник бутон метален, фиксиран</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Едноканален приемник</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Универсиален трансмитер (паник-бутон) + батерия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Пиезо сирена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гофрирана тръба 20мм.(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гофрирана тръба 32мм.(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CQR 8-жилен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CQR 6 жилен,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CQR 4 жилен,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UTP, 305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СВТ 3x1.5 кв.мм,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ШВПЛ 2x0,5 кв.мм. (100м.)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І.</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Инсталационни работи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Изкопаване на канал в мазила за PVC трьба 20мм.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Изкопаване на канал в мазила за PVC тръба 32мм.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тръба 20/32 в канал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кабел CQR 4-жилен в PVC шлаух</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кабел CQR 6-жилен в PVC шлаух</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кабел UTP Cat5e в PVC шлаух</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кабел СВТ 3x1,5 кв.мм. в PVC шлаух</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кабел ШВПЛ 2x0,5 кв.мм. в PVC шлаух</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Пробиване на отвори с  диаметър до 40мм в стоманобетон.стени и плочи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55,00</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Пробиване на отвори с диаметър над 40 мм в стоманобетон. стени и плочи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Свръзване на проводник към съоръжение при сечение на проводниците до 2,5 кв.мм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68,00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Ел. проби на кабел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255,00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Приемо-предавателни измервания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Спомагателни материали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Монтаж на съоръжения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разширителен модул COT</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LAN изолатор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LAN захранващ модул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клавиатура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разширителен модул СКД за две врати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картов четец</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електромагнитен насрещник</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автомат за врата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инфрачервен детектор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акустичен детектор за стъкло</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акустичен детектор за сейфове и трезори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МКД</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паник бутон</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радио паник бутон</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пиезо сирена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Проверка на тракта датчик - централа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Единични и комплексни изпитания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Провеждане на 72 - часова проба - за една система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Интегриране и визуализиране на алармени събития част "COT" и Видеонаблюдение</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gridAfter w:val="1"/>
          <w:wAfter w:w="40" w:type="dxa"/>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r w:rsidRPr="00294034">
        <w:rPr>
          <w:rFonts w:ascii="Times New Roman" w:eastAsia="MS Mincho" w:hAnsi="Times New Roman" w:cs="Times New Roman"/>
          <w:sz w:val="24"/>
          <w:szCs w:val="24"/>
          <w:lang w:val="en-US"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781A24">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ЧАСТ: Видеонаблюдение </w:t>
            </w:r>
          </w:p>
        </w:tc>
      </w:tr>
      <w:tr w:rsidR="00294034" w:rsidRPr="00294034" w:rsidTr="00781A24">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781A24">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781A24">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781A24">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781A24">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Mярка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К-во</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781A24">
        <w:trPr>
          <w:trHeight w:val="220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Мегапикселова IP камера Ден/Нощ с вградено IR осветление с обхват до 30 м; 1.3 Мегапиксела (1280х960@25 кад/сек; HD 720р@25 кад/сек); 1/3" Progressive Scan CMOS сензор; 0.01 Lux (IR on); варифокален обектив 2.8~12 мм; механичен IR филтър; 3D DNR шумов филтър; DWDR; H.264/MJPEG dual stream компресия с регулиране на трафика; слот за MicroSD карта; за външен монтаж (IP66) -30~60С; 12Vdc/PoE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189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Мегапикселова вандалоустойчива (IP66) куполна IP камера Ден/Нощ; IR осветление с обхват до 30 м; резолюция 1.3 Мегапиксела (1280х960@25 кад/сек); 1/3" CMOS сензор; обектив f=4 мм.; 0.01Lux@F1.2; 3D DNR шумов филтър; DWDR; H.264/MJPEG dual stream компресия c регулиране на трафика; вандалоустойчива (IК10)/(IР66) -30~60С; 12Vdc/PoE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Захранващ блок, стабилизиран, 18 канала, 0.5А предпазител на всеки канал, 220VAC/12V,10ADC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220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16-канален мрежов рекордер/сървър (NVR); поддържа 16 IP камери (4CIF~5Mpx); входящ капацитет до 40Mbps; компресия Н.264; USB2.0 порт; до 2xSATA твърди диска (до 4ТВ); 4 алармени входа/2 изхода; HDMI + VGA мониторен изход; управление с мишка; регулируем обем на трафика по мрежа за всеки канал; наблюдение през lnternet/LAN/мобилен телефон; безплатен CMS софтуер, 2x1TB HDD, 12Vdc; 1971U.</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252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Суич, Fixed Port, общ брой портове: 16, основни портове, 16x10/100Base-TX, Power Over Ethernet (PoE), захранване: External power adapter; DC 12 V, 1 A, Routing: Layer 2 only, Капацитет за маршрутизиране/ превключване, Gbps: 3.2 Gbps, Пропускателна способност, Mpps: 2.4 Mpps, MAC адреси: 8000 MAC address table size, мрежови стандарти: IEEE 802.3, IEEE 802.3u, IEEE 802.3z, IEEE 802.3ab, IEEE 802.1p, IEEE 802.3x, размери, mm: 130 x 130 x 38.5 mm, Desktop Size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Контролен монитор 19" HD-ready TFT LCD 1280x1024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Блок за непрекъснато токозахранване (UPS) 1000VA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Комуникационен шкаф за стена 12U, ширина 600 мм, дълбочина 500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LAN кабел UPT Cat5e/Cu, 24AWG 4 медни усукани двойки 4x2x0.52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Кабел захранващ 220VAC - ШВПС 3x0.75 кв.мм.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захранвщ 12VDC - ШВПЛ 2x0.75 кв.мм.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850,00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PVC гофрирана тръба 20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Разклонителна кутия полиетиленова тръба 15x15 см.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крепежи, консумативи и др.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Изкопаване канал в мазилка за PVC тръба 20мм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гофрирана тръба в канал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на кабели до 4 кв.мм. в положен кабелен панал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1720,00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разклонителни кутии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Прозвъняване и подсъедин. кабели със сечение до 2.5 кв.мм. (за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външни видеокамери на стена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вътрешни видеокамери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цифров записващ блок (DVR)</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LCD монитор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Сглобяване и монтаж на стена на комуникационен шкаф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Привеждане в раб. състояние на външна корпусни видеокамера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Привеждане в раб. състояние на вътршни куполни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Привеждане в раб. състояние на цифров записващ блок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Привеждане в раб. състояние на LCD монитор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Програмиране,  тестване  и единични  изпитания  на с-ма за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72-часова проба, въвеждане в експлоатация и предаване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781A24">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spacing w:after="0" w:line="240" w:lineRule="auto"/>
        <w:ind w:left="142" w:firstLine="567"/>
        <w:rPr>
          <w:rFonts w:ascii="Times New Roman" w:eastAsia="Times New Roman" w:hAnsi="Times New Roman" w:cs="Times New Roman"/>
          <w:b/>
          <w:sz w:val="24"/>
          <w:szCs w:val="24"/>
          <w:lang w:eastAsia="bg-BG"/>
        </w:rPr>
      </w:pPr>
      <w:r w:rsidRPr="00294034">
        <w:rPr>
          <w:rFonts w:ascii="Times New Roman" w:eastAsia="Times New Roman" w:hAnsi="Times New Roman" w:cs="Times New Roman"/>
          <w:b/>
          <w:sz w:val="24"/>
          <w:szCs w:val="24"/>
          <w:lang w:eastAsia="bg-BG"/>
        </w:rPr>
        <w:t>ІV. ИЗИСКВАНИЯ КЪМ СТРОИТЕЛНИТЕ МАТЕРИАЛИ</w:t>
      </w:r>
    </w:p>
    <w:p w:rsidR="00294034" w:rsidRPr="00294034" w:rsidRDefault="00294034" w:rsidP="00294034">
      <w:pPr>
        <w:spacing w:after="0" w:line="240" w:lineRule="auto"/>
        <w:rPr>
          <w:rFonts w:ascii="Times New Roman" w:eastAsia="Times New Roman" w:hAnsi="Times New Roman" w:cs="Times New Roman"/>
          <w:sz w:val="24"/>
          <w:szCs w:val="24"/>
          <w:lang w:eastAsia="bg-BG"/>
        </w:rPr>
      </w:pP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Доставката на всички материали и оборудване, необходими за изпълнение на строителните и монтажните работи е задължение на Изпълнителя.</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 строежите трябва да бъдат вложени материали и оборудване, определени в проектите, отговарящи на изискванията в съответните български и/или европейски стандарти.</w:t>
      </w:r>
    </w:p>
    <w:p w:rsidR="00294034" w:rsidRPr="00294034" w:rsidRDefault="00294034" w:rsidP="00294034">
      <w:pPr>
        <w:spacing w:after="0" w:line="240" w:lineRule="auto"/>
        <w:ind w:firstLine="706"/>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Всички материали предварително се съгласуват и одобряват от упълномощеното от Възложителя лице.</w:t>
      </w:r>
    </w:p>
    <w:p w:rsidR="00294034" w:rsidRPr="00294034" w:rsidRDefault="00294034" w:rsidP="00294034">
      <w:pPr>
        <w:widowControl w:val="0"/>
        <w:autoSpaceDE w:val="0"/>
        <w:autoSpaceDN w:val="0"/>
        <w:adjustRightInd w:val="0"/>
        <w:spacing w:after="0" w:line="240"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t>Където в инвестиционния проект се правят указания за специфични стандарти и нормативи, на които трябва да отговарят стоките и доставяните материали, а също така извършената работа или проби, то ще се прилага обезпечаването на последното действащо или преработено издание на съответните стандарти и действащи нормативи, освен, ако изрично не е упоменато друго в Договора за обществената поръчка.</w:t>
      </w:r>
    </w:p>
    <w:p w:rsidR="00294034" w:rsidRPr="00294034" w:rsidRDefault="00294034" w:rsidP="00294034">
      <w:pPr>
        <w:widowControl w:val="0"/>
        <w:autoSpaceDE w:val="0"/>
        <w:autoSpaceDN w:val="0"/>
        <w:adjustRightInd w:val="0"/>
        <w:spacing w:before="120" w:after="0" w:line="240"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t>Материали и оборудване, посочени с марка и модел в инвестиционния проект могат да бъдат заменени с еквивалентни, отговарящи по параметри, характеристики и качество на посочените в проекта при спазване на изискванията на Договора с изпълнителя и действащите нормативи.</w:t>
      </w:r>
    </w:p>
    <w:p w:rsidR="00294034" w:rsidRPr="00294034" w:rsidRDefault="00294034" w:rsidP="00294034">
      <w:pPr>
        <w:widowControl w:val="0"/>
        <w:autoSpaceDE w:val="0"/>
        <w:autoSpaceDN w:val="0"/>
        <w:adjustRightInd w:val="0"/>
        <w:spacing w:before="120" w:after="0" w:line="264"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Когато в инвестиционния проект са направени определени указания, отнасящи се до производител или търговско име, или марка или модел, то целта е да бъде установена норма за тип, качество и функции на изискваните материали и оборудване.</w:t>
      </w:r>
    </w:p>
    <w:p w:rsidR="00294034" w:rsidRPr="00294034" w:rsidRDefault="00294034" w:rsidP="00294034">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color w:val="000000"/>
          <w:spacing w:val="4"/>
          <w:sz w:val="24"/>
          <w:szCs w:val="24"/>
          <w:lang w:eastAsia="bg-BG"/>
        </w:rPr>
      </w:pPr>
      <w:r w:rsidRPr="00294034">
        <w:rPr>
          <w:rFonts w:ascii="Times New Roman" w:eastAsia="MS Mincho" w:hAnsi="Times New Roman" w:cs="Times New Roman"/>
          <w:color w:val="000000"/>
          <w:spacing w:val="4"/>
          <w:sz w:val="24"/>
          <w:szCs w:val="24"/>
          <w:lang w:eastAsia="bg-BG"/>
        </w:rPr>
        <w:t>Всички материали и оборудване, които ще бъдат вложени в строежите трябва да са придружени със 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w:t>
      </w:r>
    </w:p>
    <w:p w:rsidR="00294034" w:rsidRPr="00294034" w:rsidRDefault="00294034" w:rsidP="00294034">
      <w:pPr>
        <w:widowControl w:val="0"/>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Не се допуска влагането на неодобрени материали и оборудване и такива ще бъдат отстранявани от строежите и заменяни с материали и оборудване, одобрени по нареждане на Възложителя.</w:t>
      </w:r>
    </w:p>
    <w:p w:rsidR="00294034" w:rsidRPr="00294034" w:rsidRDefault="00294034" w:rsidP="00294034">
      <w:pPr>
        <w:suppressAutoHyphens/>
        <w:spacing w:before="120" w:after="0" w:line="264" w:lineRule="auto"/>
        <w:ind w:firstLine="426"/>
        <w:jc w:val="both"/>
        <w:rPr>
          <w:rFonts w:ascii="Times New Roman" w:eastAsia="Times New Roman" w:hAnsi="Times New Roman" w:cs="Arial"/>
          <w:sz w:val="24"/>
          <w:szCs w:val="24"/>
          <w:lang w:eastAsia="ar-SA"/>
        </w:rPr>
      </w:pPr>
      <w:r w:rsidRPr="00294034">
        <w:rPr>
          <w:rFonts w:ascii="Times New Roman" w:eastAsia="Times New Roman" w:hAnsi="Times New Roman" w:cs="Arial"/>
          <w:color w:val="000000"/>
          <w:spacing w:val="-1"/>
          <w:sz w:val="24"/>
          <w:szCs w:val="24"/>
          <w:lang w:eastAsia="ar-SA"/>
        </w:rPr>
        <w:t>Възложителят или всяко лице, упълномощено от него, ще има пълен достъп до строежа, работилниците и всички места за заготовка или доставка на материали и оборудване и до строителните машини, както и до складови помещения, по всяко време, като Изпълнителят ще осигури всички необходими условия и ще окаже съдействие за получаване на правото за такъв достъп.</w:t>
      </w:r>
    </w:p>
    <w:p w:rsidR="00294034" w:rsidRPr="00294034" w:rsidRDefault="00294034" w:rsidP="00294034">
      <w:pPr>
        <w:spacing w:after="0" w:line="240" w:lineRule="auto"/>
        <w:ind w:firstLine="706"/>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left="709"/>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firstLine="720"/>
        <w:rPr>
          <w:rFonts w:ascii="Times New Roman" w:eastAsia="Times New Roman" w:hAnsi="Times New Roman" w:cs="Times New Roman"/>
          <w:b/>
          <w:sz w:val="24"/>
          <w:szCs w:val="24"/>
          <w:lang w:eastAsia="bg-BG"/>
        </w:rPr>
      </w:pPr>
      <w:r w:rsidRPr="00294034">
        <w:rPr>
          <w:rFonts w:ascii="Times New Roman" w:eastAsia="Times New Roman" w:hAnsi="Times New Roman" w:cs="Times New Roman"/>
          <w:b/>
          <w:sz w:val="24"/>
          <w:szCs w:val="24"/>
          <w:lang w:eastAsia="bg-BG"/>
        </w:rPr>
        <w:t>V. УСЛОВИЯ И УКАЗАНИЯ ЗА ОРГАНИЗАЦИЯ И ИЗПЪЛНЕНИЕ НА СТРОИТЕЛСТВОТО</w:t>
      </w:r>
    </w:p>
    <w:p w:rsidR="00294034" w:rsidRPr="00294034" w:rsidRDefault="00294034" w:rsidP="00294034">
      <w:pPr>
        <w:spacing w:after="0" w:line="240" w:lineRule="auto"/>
        <w:rPr>
          <w:rFonts w:ascii="Times New Roman" w:eastAsia="Times New Roman" w:hAnsi="Times New Roman" w:cs="Times New Roman"/>
          <w:sz w:val="24"/>
          <w:szCs w:val="24"/>
          <w:lang w:eastAsia="bg-BG"/>
        </w:rPr>
      </w:pP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Строително - ремонтните работи следва да бъдат извършвани съгласно спецификацията на строително - ремонтни дейности.</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Преди започване на строително – ремонтните  работи, изпълнителят трябва да представи на </w:t>
      </w:r>
      <w:r w:rsidRPr="000811B2">
        <w:rPr>
          <w:rFonts w:ascii="Times New Roman" w:eastAsia="Times New Roman" w:hAnsi="Times New Roman" w:cs="Times New Roman"/>
          <w:sz w:val="24"/>
          <w:szCs w:val="24"/>
          <w:lang w:eastAsia="bg-BG"/>
        </w:rPr>
        <w:t xml:space="preserve">възложителя </w:t>
      </w:r>
      <w:r w:rsidR="00384BD8" w:rsidRPr="000811B2">
        <w:rPr>
          <w:rFonts w:ascii="Times New Roman" w:eastAsia="Times New Roman" w:hAnsi="Times New Roman" w:cs="Times New Roman"/>
          <w:sz w:val="24"/>
          <w:szCs w:val="24"/>
          <w:lang w:eastAsia="bg-BG"/>
        </w:rPr>
        <w:t xml:space="preserve">подробен </w:t>
      </w:r>
      <w:r w:rsidR="00D72EAA" w:rsidRPr="000811B2">
        <w:rPr>
          <w:rFonts w:ascii="Times New Roman" w:eastAsia="Times New Roman" w:hAnsi="Times New Roman" w:cs="Times New Roman"/>
          <w:sz w:val="24"/>
          <w:szCs w:val="24"/>
          <w:lang w:eastAsia="bg-BG"/>
        </w:rPr>
        <w:t>актуализиран</w:t>
      </w:r>
      <w:r w:rsidRPr="000811B2">
        <w:rPr>
          <w:rFonts w:ascii="Times New Roman" w:eastAsia="Times New Roman" w:hAnsi="Times New Roman" w:cs="Times New Roman"/>
          <w:sz w:val="24"/>
          <w:szCs w:val="24"/>
          <w:lang w:eastAsia="bg-BG"/>
        </w:rPr>
        <w:t xml:space="preserve"> план</w:t>
      </w:r>
      <w:r w:rsidR="00F50D8E" w:rsidRPr="000811B2">
        <w:rPr>
          <w:rFonts w:ascii="Times New Roman" w:eastAsia="Times New Roman" w:hAnsi="Times New Roman" w:cs="Times New Roman"/>
          <w:sz w:val="24"/>
          <w:szCs w:val="24"/>
          <w:lang w:eastAsia="bg-BG"/>
        </w:rPr>
        <w:t xml:space="preserve"> график</w:t>
      </w:r>
      <w:r w:rsidRPr="000811B2">
        <w:rPr>
          <w:rFonts w:ascii="Times New Roman" w:eastAsia="Times New Roman" w:hAnsi="Times New Roman" w:cs="Times New Roman"/>
          <w:sz w:val="24"/>
          <w:szCs w:val="24"/>
          <w:lang w:eastAsia="bg-BG"/>
        </w:rPr>
        <w:t xml:space="preserve"> за изпълнението</w:t>
      </w:r>
      <w:bookmarkStart w:id="1" w:name="_GoBack"/>
      <w:bookmarkEnd w:id="1"/>
      <w:r w:rsidRPr="00294034">
        <w:rPr>
          <w:rFonts w:ascii="Times New Roman" w:eastAsia="Times New Roman" w:hAnsi="Times New Roman" w:cs="Times New Roman"/>
          <w:sz w:val="24"/>
          <w:szCs w:val="24"/>
          <w:lang w:eastAsia="bg-BG"/>
        </w:rPr>
        <w:t xml:space="preserve"> на СРР за одобрение от Възложителя. Предвидените материали за влагане в обекта също се представят за одобрение от Възложителя.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lastRenderedPageBreak/>
        <w:tab/>
        <w:t xml:space="preserve">Строителната площадка да се почиства от строителни отпадъци ежедневно в края на работния ден, а строителните отпадъци да се извозват периодично извън сградата на Съдебната палата на регламентираните сметища.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При изпълнението на строително – ремонтните работи да се пазят и защитят дъждоприемните шахти в дворовете от запушване със строителни отпадъци.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След окончателно завършване на работата да се изхвърлят всички строителни отпадъци от двора и същият да се измие със силна струя вода.</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При осъществяване на ремонтните СРР, всички съществуващи елементи от сградата да се пазят от повреди увреждащи тяхната експлоатационна годност.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Всички повреди, причинени поради недобра организация или небрежност от работниците на Изпълнителя се възстановяват от Изпълнителя за негова сметка.</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При изпълнение на строително – ремонтните работи да се има предвид следното:</w:t>
      </w:r>
    </w:p>
    <w:p w:rsidR="00294034" w:rsidRPr="000B1D3A"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r>
      <w:r w:rsidRPr="000B1D3A">
        <w:rPr>
          <w:rFonts w:ascii="Times New Roman" w:eastAsia="Times New Roman" w:hAnsi="Times New Roman" w:cs="Times New Roman"/>
          <w:sz w:val="24"/>
          <w:szCs w:val="24"/>
          <w:lang w:eastAsia="bg-BG"/>
        </w:rPr>
        <w:t>Демонтажните видове работи и тези СРР, чието изпълнение е свързано с отделяне на високо количество прах, създаване на значителен шум и вибраци</w:t>
      </w:r>
      <w:r w:rsidR="00184D51" w:rsidRPr="000B1D3A">
        <w:rPr>
          <w:rFonts w:ascii="Times New Roman" w:eastAsia="Times New Roman" w:hAnsi="Times New Roman" w:cs="Times New Roman"/>
          <w:sz w:val="24"/>
          <w:szCs w:val="24"/>
          <w:lang w:eastAsia="bg-BG"/>
        </w:rPr>
        <w:t>и, да се извършват</w:t>
      </w:r>
      <w:r w:rsidRPr="000B1D3A">
        <w:rPr>
          <w:rFonts w:ascii="Times New Roman" w:eastAsia="Times New Roman" w:hAnsi="Times New Roman" w:cs="Times New Roman"/>
          <w:sz w:val="24"/>
          <w:szCs w:val="24"/>
          <w:lang w:eastAsia="bg-BG"/>
        </w:rPr>
        <w:t xml:space="preserve"> в периодите преди 9,00 часа, между 12,00 – 13,00 часа и след 16,30 часа в делнични дни. В съботни, неделни и почивни дни тези работи могат да се изпълняват през целия ден.</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0B1D3A">
        <w:rPr>
          <w:rFonts w:ascii="Times New Roman" w:eastAsia="Times New Roman" w:hAnsi="Times New Roman" w:cs="Times New Roman"/>
          <w:sz w:val="24"/>
          <w:szCs w:val="24"/>
          <w:lang w:eastAsia="bg-BG"/>
        </w:rPr>
        <w:tab/>
        <w:t>СРР, свързани</w:t>
      </w:r>
      <w:r w:rsidRPr="00294034">
        <w:rPr>
          <w:rFonts w:ascii="Times New Roman" w:eastAsia="Times New Roman" w:hAnsi="Times New Roman" w:cs="Times New Roman"/>
          <w:sz w:val="24"/>
          <w:szCs w:val="24"/>
          <w:lang w:eastAsia="bg-BG"/>
        </w:rPr>
        <w:t xml:space="preserve"> с доставката на обемисти конструкции и големи количества материали, да се извършват в периода между 9,30 и 16,30 часа в работни дни, след предварително съгласуване с представители на Върховния касационен съд на Република България.</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Влизането на работници на Изпълнителя и доставката на материали и съоръжения в сградата на Съдебната палата ще се извършва през транспортния вход на сградата на ул. „Лавеле”, страна – откъм ул. „Позитано”.</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Ползването на вода за строителни и битови нужди ще се осъществява от съществуващата водопроводна мрежа.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При необходимост от допълнителни тоалетни, следва Изпълнителят да осигури преносими химически тоалетни, като мястото им за монтаж ще се уточни допълнително.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В обхвата на поръчката се включва изпълнение на </w:t>
      </w:r>
      <w:r w:rsidRPr="00294034">
        <w:rPr>
          <w:rFonts w:ascii="Times New Roman" w:eastAsia="Times New Roman" w:hAnsi="Times New Roman" w:cs="Times New Roman"/>
          <w:spacing w:val="-3"/>
          <w:sz w:val="24"/>
          <w:szCs w:val="24"/>
          <w:lang w:eastAsia="bg-BG"/>
        </w:rPr>
        <w:t xml:space="preserve">строителни и монтажни </w:t>
      </w:r>
      <w:r w:rsidRPr="00294034">
        <w:rPr>
          <w:rFonts w:ascii="Times New Roman" w:eastAsia="Times New Roman" w:hAnsi="Times New Roman" w:cs="Times New Roman"/>
          <w:sz w:val="24"/>
          <w:szCs w:val="24"/>
          <w:lang w:eastAsia="bg-BG"/>
        </w:rPr>
        <w:t>работи, доставка на необходимите за това суровини и материали, използваните при изпълнението механизация, работна сила, услуги и дейности, в съответствие с изискванията на техническата спецификация, както и дейности по отстраняване на дефекти в гаранционните срокове.</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 стойността да са включени и всички видове работи по организацията и безопасността при изпълнение на СРР.</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В процеса на строителството Изпълнителят следва да ограничи своите действия единствено в рамките на работната площадка.</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 xml:space="preserve">Всички СРР следва да се изпълняват според действащите правила на норми за строителството, за противопожарна безопасност и безопасност на труда. </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При изпълнението и приемането на описаните видове работи да се спазват правилата за изпълнение и приемане на съответните видове работи.</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 xml:space="preserve">Изпълнителят следва да представя на Възложителя необходимата документация за освидетелстване, отчитане и заплащане на СРР – актове, подробни количествени сметки за извършените видове СРР, протоколи за изпитвания, сертификати и др., съгласно Наредба №3/2003г. към ЗУТ и действащите нормативни актове. </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 xml:space="preserve">Изпълнението на отделните видове работи от инвестциционния проект да бъдат съобразени с изискванията на възложителя за поетапност на изпълнението по </w:t>
      </w:r>
      <w:r w:rsidRPr="00294034">
        <w:rPr>
          <w:rFonts w:ascii="Times New Roman" w:eastAsia="Times New Roman" w:hAnsi="Times New Roman" w:cs="Times New Roman"/>
          <w:sz w:val="24"/>
          <w:szCs w:val="24"/>
          <w:lang w:eastAsia="bg-BG"/>
        </w:rPr>
        <w:lastRenderedPageBreak/>
        <w:t>отделните видове части и съобразени със метреологичните условия за изпълнение на отделни видове работи.</w:t>
      </w:r>
    </w:p>
    <w:p w:rsidR="00294034" w:rsidRPr="00294034" w:rsidRDefault="00294034" w:rsidP="00294034">
      <w:pPr>
        <w:spacing w:after="0" w:line="240" w:lineRule="auto"/>
        <w:ind w:firstLine="708"/>
        <w:jc w:val="both"/>
        <w:rPr>
          <w:rFonts w:ascii="Times New Roman" w:eastAsia="MS Mincho" w:hAnsi="Times New Roman" w:cs="Times New Roman"/>
          <w:b/>
          <w:sz w:val="24"/>
          <w:szCs w:val="24"/>
          <w:lang w:eastAsia="bg-BG"/>
        </w:rPr>
      </w:pPr>
    </w:p>
    <w:p w:rsidR="00294034" w:rsidRPr="00294034" w:rsidRDefault="00294034" w:rsidP="00294034">
      <w:pPr>
        <w:spacing w:after="120" w:line="240" w:lineRule="auto"/>
        <w:ind w:firstLine="709"/>
        <w:jc w:val="both"/>
        <w:rPr>
          <w:rFonts w:ascii="Times New Roman" w:eastAsia="Times New Roman" w:hAnsi="Times New Roman" w:cs="Times New Roman"/>
          <w:b/>
          <w:sz w:val="24"/>
          <w:szCs w:val="24"/>
        </w:rPr>
      </w:pPr>
      <w:r w:rsidRPr="00294034">
        <w:rPr>
          <w:rFonts w:ascii="Times New Roman" w:eastAsia="Times New Roman" w:hAnsi="Times New Roman" w:cs="Times New Roman"/>
          <w:b/>
          <w:sz w:val="24"/>
          <w:szCs w:val="24"/>
        </w:rPr>
        <w:t>VІ. МЕРКИ ЗА ОПАЗВАНЕ НА ОКОЛНАТА СРЕДА</w:t>
      </w:r>
    </w:p>
    <w:p w:rsidR="00294034" w:rsidRPr="00294034" w:rsidRDefault="00294034" w:rsidP="00294034">
      <w:pPr>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Мерките за опазване на околната среда трябва да отчитат въздействията, свързани със строителството и спазването на съответните изисквания за предотвратяване на негативни последствия. Мерките следва да бъдат разработени за конкретния строителен обект. Тук следва участникът да отчете обстоятелството, че обектът се изпълнява в рамките на населено място – урбанизирана територия, като основната дейност и работа на администрацията на сградата ще продължи и по време на строителството. Необходимо е да се предвиди изпълнението на строителството да бъде извършено така, че по никакъв начин да не се наруши екологичното равновесие, да не се създадат предпоставки за увреждане на населението, и да не се нарушава работния процес на останалата част от сградата.</w:t>
      </w:r>
    </w:p>
    <w:p w:rsidR="00294034" w:rsidRPr="00294034" w:rsidRDefault="00294034" w:rsidP="00294034">
      <w:pPr>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След приключването на строителството, изпълнителят следва да почисти изцяло строителната площадка и прилежащия терен, като заличи всички следи от извършените строителни работи, в това число да извози до депо всички строителни отпадъци.</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firstLine="708"/>
        <w:jc w:val="both"/>
        <w:rPr>
          <w:rFonts w:ascii="Times New Roman" w:eastAsia="Times New Roman" w:hAnsi="Times New Roman" w:cs="Times New Roman"/>
          <w:b/>
          <w:sz w:val="24"/>
          <w:szCs w:val="24"/>
          <w:lang w:eastAsia="bg-BG"/>
        </w:rPr>
      </w:pPr>
      <w:r w:rsidRPr="00294034">
        <w:rPr>
          <w:rFonts w:ascii="Times New Roman" w:eastAsia="Times New Roman" w:hAnsi="Times New Roman" w:cs="Times New Roman"/>
          <w:b/>
          <w:sz w:val="24"/>
          <w:szCs w:val="24"/>
        </w:rPr>
        <w:t>VІ</w:t>
      </w:r>
      <w:r w:rsidRPr="00294034">
        <w:rPr>
          <w:rFonts w:ascii="Times New Roman" w:eastAsia="Times New Roman" w:hAnsi="Times New Roman" w:cs="Times New Roman"/>
          <w:b/>
          <w:sz w:val="24"/>
          <w:szCs w:val="24"/>
          <w:lang w:val="en-US"/>
        </w:rPr>
        <w:t>I</w:t>
      </w:r>
      <w:r w:rsidRPr="00294034">
        <w:rPr>
          <w:rFonts w:ascii="Times New Roman" w:eastAsia="Times New Roman" w:hAnsi="Times New Roman" w:cs="Times New Roman"/>
          <w:b/>
          <w:sz w:val="24"/>
          <w:szCs w:val="24"/>
        </w:rPr>
        <w:t xml:space="preserve">. </w:t>
      </w:r>
      <w:r w:rsidRPr="00294034">
        <w:rPr>
          <w:rFonts w:ascii="Times New Roman" w:eastAsia="Times New Roman" w:hAnsi="Times New Roman" w:cs="Times New Roman"/>
          <w:b/>
          <w:sz w:val="24"/>
          <w:szCs w:val="24"/>
          <w:lang w:eastAsia="bg-BG"/>
        </w:rPr>
        <w:t>ГАРАНЦИОНЕН СРОК</w:t>
      </w:r>
    </w:p>
    <w:p w:rsidR="00294034" w:rsidRPr="00294034" w:rsidRDefault="00294034" w:rsidP="00294034">
      <w:pPr>
        <w:widowControl w:val="0"/>
        <w:autoSpaceDE w:val="0"/>
        <w:autoSpaceDN w:val="0"/>
        <w:adjustRightInd w:val="0"/>
        <w:spacing w:after="0" w:line="264" w:lineRule="auto"/>
        <w:ind w:firstLine="42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ab/>
        <w:t>Гаранционен срок</w:t>
      </w:r>
    </w:p>
    <w:p w:rsidR="00294034" w:rsidRPr="00294034" w:rsidRDefault="00294034" w:rsidP="00294034">
      <w:pPr>
        <w:tabs>
          <w:tab w:val="left" w:pos="709"/>
        </w:tabs>
        <w:spacing w:after="0" w:line="264" w:lineRule="auto"/>
        <w:ind w:firstLine="426"/>
        <w:jc w:val="both"/>
        <w:rPr>
          <w:rFonts w:ascii="Times New Roman" w:eastAsia="Times New Roman" w:hAnsi="Times New Roman" w:cs="Times New Roman"/>
          <w:sz w:val="24"/>
          <w:szCs w:val="24"/>
          <w:lang w:eastAsia="pl-PL"/>
        </w:rPr>
      </w:pPr>
      <w:r w:rsidRPr="00294034">
        <w:rPr>
          <w:rFonts w:ascii="Times New Roman" w:eastAsia="Times New Roman" w:hAnsi="Times New Roman" w:cs="Times New Roman"/>
          <w:sz w:val="24"/>
          <w:szCs w:val="24"/>
          <w:lang w:eastAsia="pl-PL"/>
        </w:rPr>
        <w:tab/>
        <w:t>Предложеният гаранционен срок за извършените строителни и монтажни работи следва да не бъде по-кратък от предвидения в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чл. 160, ал. 4 и ал. 5 от ЗУТ и не по-дълъг от два пъти посоченият срок, регламентиран в цитираните нормативни актове.</w:t>
      </w:r>
    </w:p>
    <w:p w:rsidR="00294034" w:rsidRPr="00294034" w:rsidRDefault="00294034" w:rsidP="00294034">
      <w:pPr>
        <w:spacing w:after="0" w:line="264" w:lineRule="auto"/>
        <w:ind w:firstLine="426"/>
        <w:jc w:val="both"/>
        <w:rPr>
          <w:rFonts w:ascii="Times New Roman" w:eastAsia="Times New Roman" w:hAnsi="Times New Roman" w:cs="Times New Roman"/>
          <w:snapToGrid w:val="0"/>
          <w:sz w:val="24"/>
          <w:szCs w:val="24"/>
        </w:rPr>
      </w:pPr>
      <w:r w:rsidRPr="00294034">
        <w:rPr>
          <w:rFonts w:ascii="Times New Roman" w:eastAsia="Times New Roman" w:hAnsi="Times New Roman" w:cs="Times New Roman"/>
          <w:snapToGrid w:val="0"/>
          <w:sz w:val="24"/>
          <w:szCs w:val="24"/>
        </w:rPr>
        <w:tab/>
        <w:t>Гаранционният срок започва да тече от датата на издаване на</w:t>
      </w:r>
      <w:r w:rsidRPr="00294034">
        <w:rPr>
          <w:rFonts w:ascii="Times New Roman" w:eastAsia="Times New Roman" w:hAnsi="Times New Roman" w:cs="Times New Roman"/>
          <w:b/>
          <w:snapToGrid w:val="0"/>
          <w:sz w:val="24"/>
          <w:szCs w:val="24"/>
        </w:rPr>
        <w:t xml:space="preserve"> </w:t>
      </w:r>
      <w:r w:rsidRPr="00294034">
        <w:rPr>
          <w:rFonts w:ascii="Times New Roman" w:eastAsia="Times New Roman" w:hAnsi="Times New Roman" w:cs="Times New Roman"/>
          <w:snapToGrid w:val="0"/>
          <w:sz w:val="24"/>
          <w:szCs w:val="24"/>
        </w:rPr>
        <w:t>Разрешението за ползване на строежа.</w:t>
      </w:r>
    </w:p>
    <w:p w:rsidR="00294034" w:rsidRPr="00294034" w:rsidRDefault="00294034" w:rsidP="00294034">
      <w:pPr>
        <w:widowControl w:val="0"/>
        <w:autoSpaceDE w:val="0"/>
        <w:autoSpaceDN w:val="0"/>
        <w:adjustRightInd w:val="0"/>
        <w:spacing w:after="0"/>
        <w:ind w:right="23" w:firstLine="567"/>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Изпълнителят осигурява гаранционна поддръжка на:</w:t>
      </w:r>
    </w:p>
    <w:p w:rsidR="00294034" w:rsidRPr="00294034" w:rsidRDefault="00294034" w:rsidP="00294034">
      <w:pPr>
        <w:widowControl w:val="0"/>
        <w:numPr>
          <w:ilvl w:val="0"/>
          <w:numId w:val="21"/>
        </w:numPr>
        <w:autoSpaceDE w:val="0"/>
        <w:autoSpaceDN w:val="0"/>
        <w:adjustRightInd w:val="0"/>
        <w:spacing w:after="0" w:line="240" w:lineRule="auto"/>
        <w:ind w:right="23"/>
        <w:contextualSpacing/>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съоръженията от климатичната инсталация, </w:t>
      </w:r>
    </w:p>
    <w:p w:rsidR="00294034" w:rsidRPr="00294034" w:rsidRDefault="00294034" w:rsidP="00294034">
      <w:pPr>
        <w:widowControl w:val="0"/>
        <w:numPr>
          <w:ilvl w:val="0"/>
          <w:numId w:val="21"/>
        </w:numPr>
        <w:autoSpaceDE w:val="0"/>
        <w:autoSpaceDN w:val="0"/>
        <w:adjustRightInd w:val="0"/>
        <w:spacing w:after="0" w:line="240" w:lineRule="auto"/>
        <w:ind w:right="23"/>
        <w:contextualSpacing/>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системата за охрана и контрол на достъпа, и </w:t>
      </w:r>
    </w:p>
    <w:p w:rsidR="00294034" w:rsidRPr="00294034" w:rsidRDefault="00294034" w:rsidP="00294034">
      <w:pPr>
        <w:widowControl w:val="0"/>
        <w:numPr>
          <w:ilvl w:val="0"/>
          <w:numId w:val="21"/>
        </w:numPr>
        <w:autoSpaceDE w:val="0"/>
        <w:autoSpaceDN w:val="0"/>
        <w:adjustRightInd w:val="0"/>
        <w:spacing w:after="0" w:line="240" w:lineRule="auto"/>
        <w:ind w:right="23"/>
        <w:contextualSpacing/>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на системата за видеонаблюдение  в посочените в Техническото предложение и в Договора срокове. </w:t>
      </w:r>
    </w:p>
    <w:p w:rsidR="00294034" w:rsidRPr="00294034" w:rsidRDefault="00294034" w:rsidP="00294034">
      <w:pPr>
        <w:widowControl w:val="0"/>
        <w:autoSpaceDE w:val="0"/>
        <w:autoSpaceDN w:val="0"/>
        <w:adjustRightInd w:val="0"/>
        <w:spacing w:after="0"/>
        <w:ind w:right="23" w:firstLine="567"/>
        <w:jc w:val="both"/>
        <w:rPr>
          <w:rFonts w:ascii="Times New Roman" w:eastAsia="MS Mincho" w:hAnsi="Times New Roman" w:cs="Times New Roman"/>
          <w:sz w:val="24"/>
          <w:szCs w:val="24"/>
          <w:lang w:eastAsia="bg-BG"/>
        </w:rPr>
      </w:pPr>
      <w:r w:rsidRPr="00294034">
        <w:rPr>
          <w:rFonts w:ascii="Times New Roman" w:eastAsia="MS Mincho" w:hAnsi="Times New Roman" w:cs="Times New Roman"/>
          <w:noProof/>
          <w:sz w:val="24"/>
          <w:szCs w:val="24"/>
          <w:lang w:eastAsia="bg-BG"/>
        </w:rPr>
        <w:t xml:space="preserve">Изпълнителят е длъжен да предаде на Възложителя документите, удостоверяващи гаранционните срокове посочените при подписване на Протокол обр. 15 (без забележки). </w:t>
      </w:r>
    </w:p>
    <w:p w:rsidR="00294034" w:rsidRPr="00294034" w:rsidRDefault="00294034" w:rsidP="00294034">
      <w:pPr>
        <w:widowControl w:val="0"/>
        <w:shd w:val="clear" w:color="auto" w:fill="FFFFFF"/>
        <w:autoSpaceDE w:val="0"/>
        <w:autoSpaceDN w:val="0"/>
        <w:adjustRightInd w:val="0"/>
        <w:spacing w:after="0" w:line="240" w:lineRule="auto"/>
        <w:ind w:firstLine="567"/>
        <w:jc w:val="both"/>
        <w:rPr>
          <w:rFonts w:ascii="Times New Roman" w:eastAsia="MS Mincho" w:hAnsi="Times New Roman" w:cs="Times New Roman"/>
          <w:noProof/>
          <w:sz w:val="24"/>
          <w:szCs w:val="24"/>
          <w:lang w:eastAsia="bg-BG"/>
        </w:rPr>
      </w:pPr>
      <w:r w:rsidRPr="00294034">
        <w:rPr>
          <w:rFonts w:ascii="Times New Roman" w:eastAsia="MS Mincho" w:hAnsi="Times New Roman" w:cs="Times New Roman"/>
          <w:noProof/>
          <w:sz w:val="24"/>
          <w:szCs w:val="24"/>
          <w:lang w:eastAsia="bg-BG"/>
        </w:rPr>
        <w:t xml:space="preserve">По време на гаранционните срокове на ИЗПЪЛНИТЕЛЯТ се задължава да отстранява възникналите повреди на </w:t>
      </w:r>
      <w:r w:rsidRPr="00294034">
        <w:rPr>
          <w:rFonts w:ascii="Times New Roman" w:eastAsia="MS Mincho" w:hAnsi="Times New Roman" w:cs="Times New Roman"/>
          <w:sz w:val="24"/>
          <w:szCs w:val="24"/>
          <w:lang w:eastAsia="bg-BG"/>
        </w:rPr>
        <w:t xml:space="preserve">съоръженията от климатичната инсталация, системата за охрана и контрол на достъпа и на системата за видеонаблюдение </w:t>
      </w:r>
      <w:r w:rsidRPr="00294034">
        <w:rPr>
          <w:rFonts w:ascii="Times New Roman" w:eastAsia="MS Mincho" w:hAnsi="Times New Roman" w:cs="Times New Roman"/>
          <w:noProof/>
          <w:sz w:val="24"/>
          <w:szCs w:val="24"/>
          <w:lang w:eastAsia="bg-BG"/>
        </w:rPr>
        <w:t>в срок до 1 работен ден от получаване на уведомлението.</w:t>
      </w:r>
    </w:p>
    <w:p w:rsidR="00294034" w:rsidRPr="00294034" w:rsidRDefault="00294034" w:rsidP="00294034">
      <w:pPr>
        <w:widowControl w:val="0"/>
        <w:autoSpaceDE w:val="0"/>
        <w:autoSpaceDN w:val="0"/>
        <w:adjustRightInd w:val="0"/>
        <w:spacing w:before="120" w:after="0" w:line="264" w:lineRule="auto"/>
        <w:ind w:firstLine="42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ab/>
        <w:t>Отстраняване на дефекти, появили се при експлоатация на строежите</w:t>
      </w:r>
    </w:p>
    <w:p w:rsidR="00294034" w:rsidRPr="00294034" w:rsidRDefault="00294034" w:rsidP="00294034">
      <w:pPr>
        <w:spacing w:after="0" w:line="264" w:lineRule="auto"/>
        <w:ind w:firstLine="426"/>
        <w:jc w:val="both"/>
        <w:rPr>
          <w:rFonts w:ascii="Times New Roman" w:eastAsia="Times New Roman" w:hAnsi="Times New Roman" w:cs="Times New Roman"/>
          <w:sz w:val="24"/>
          <w:szCs w:val="24"/>
        </w:rPr>
      </w:pPr>
      <w:r w:rsidRPr="00294034">
        <w:rPr>
          <w:rFonts w:ascii="Times New Roman" w:eastAsia="Times New Roman" w:hAnsi="Times New Roman" w:cs="Times New Roman"/>
          <w:sz w:val="24"/>
          <w:szCs w:val="24"/>
        </w:rPr>
        <w:tab/>
        <w:t>Всички дефекти, възникнали преди края на гаранционния срок се констатират с протокол, съставен и подписан от представители на Възложителя. Този протокол незабавно се изпраща на Изпълнителя с указан срок за отстраняване на дефекта.</w:t>
      </w:r>
    </w:p>
    <w:p w:rsidR="00294034" w:rsidRPr="00294034" w:rsidRDefault="00294034" w:rsidP="00294034">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t xml:space="preserve">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w:t>
      </w:r>
      <w:r w:rsidRPr="00294034">
        <w:rPr>
          <w:rFonts w:ascii="Times New Roman" w:eastAsia="MS Mincho" w:hAnsi="Times New Roman" w:cs="Times New Roman"/>
          <w:sz w:val="24"/>
          <w:szCs w:val="24"/>
          <w:lang w:eastAsia="bg-BG"/>
        </w:rPr>
        <w:lastRenderedPageBreak/>
        <w:t>Възложителя.</w:t>
      </w:r>
    </w:p>
    <w:p w:rsidR="00294034" w:rsidRPr="00294034" w:rsidRDefault="00294034" w:rsidP="00294034">
      <w:pPr>
        <w:spacing w:after="0" w:line="264" w:lineRule="auto"/>
        <w:ind w:firstLine="426"/>
        <w:jc w:val="both"/>
        <w:rPr>
          <w:rFonts w:ascii="Times New Roman" w:eastAsia="Times New Roman" w:hAnsi="Times New Roman" w:cs="Times New Roman"/>
          <w:sz w:val="24"/>
          <w:szCs w:val="24"/>
        </w:rPr>
      </w:pPr>
      <w:r w:rsidRPr="00294034">
        <w:rPr>
          <w:rFonts w:ascii="Times New Roman" w:eastAsia="Times New Roman" w:hAnsi="Times New Roman" w:cs="Times New Roman"/>
          <w:sz w:val="24"/>
          <w:szCs w:val="24"/>
        </w:rPr>
        <w:tab/>
        <w:t>Гаранционният срок не тече и се удължава с времето, през което строежите са имал проявен дефект, до неговото отстраняване.</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p>
    <w:p w:rsidR="00294034" w:rsidRPr="00294034" w:rsidRDefault="00294034" w:rsidP="00294034">
      <w:pPr>
        <w:spacing w:after="120" w:line="240" w:lineRule="auto"/>
        <w:ind w:firstLine="709"/>
        <w:jc w:val="both"/>
        <w:rPr>
          <w:rFonts w:ascii="Times New Roman" w:eastAsia="Times New Roman" w:hAnsi="Times New Roman" w:cs="Times New Roman"/>
          <w:b/>
          <w:sz w:val="24"/>
          <w:szCs w:val="24"/>
        </w:rPr>
      </w:pPr>
      <w:r w:rsidRPr="00294034">
        <w:rPr>
          <w:rFonts w:ascii="Times New Roman" w:eastAsia="Times New Roman" w:hAnsi="Times New Roman" w:cs="Times New Roman"/>
          <w:b/>
          <w:sz w:val="24"/>
          <w:szCs w:val="24"/>
        </w:rPr>
        <w:t>VІII. БЕЗОПАСНОСТ И ЗДРАВЕ ПРИ РАБОТА</w:t>
      </w:r>
    </w:p>
    <w:p w:rsidR="00294034" w:rsidRPr="00294034" w:rsidRDefault="00294034" w:rsidP="00294034">
      <w:pPr>
        <w:spacing w:after="0" w:line="240" w:lineRule="auto"/>
        <w:ind w:firstLine="709"/>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В съответствие с разпоредбите за здравословни и безопасни условия на труд, Изпълнителят следва:</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(Обн., ДВ, бр. 102 от 22.12.2009 г., в сила от 1.01.2010 г.)</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(Обн., ДВ, бр. 37 от 2004 г.) </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и отчитане на трудови злополуки (Обн. ДВ. бр.6 от 21 януари 2000 г., изм. ДВ. бр.61 от 25 юли 2000г., изм. ДВ. бр.19 от 19 февруари 2002 г.), като незабавно уведомява Възложителя при станали произшествия и злополуки на обекта и включва негов представител в разследването на случая.</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при наличие на Подизпълнители, Изпълнителят поема изпълнението от произтичащите от това задължения. Независимо от възможността за използване на подизпълнители отговорността за изпълнение на договора за обществена поръчка е на изпълнителя.</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xml:space="preserve">- при спиране изпълнението на строително-монажните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sectPr w:rsidR="00294034" w:rsidRPr="00294034" w:rsidSect="00294034">
      <w:footerReference w:type="default" r:id="rId8"/>
      <w:pgSz w:w="11906" w:h="16838"/>
      <w:pgMar w:top="1417" w:right="1417" w:bottom="1417"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AEA" w:rsidRDefault="00816AEA" w:rsidP="00294034">
      <w:pPr>
        <w:spacing w:after="0" w:line="240" w:lineRule="auto"/>
      </w:pPr>
      <w:r>
        <w:separator/>
      </w:r>
    </w:p>
  </w:endnote>
  <w:endnote w:type="continuationSeparator" w:id="0">
    <w:p w:rsidR="00816AEA" w:rsidRDefault="00816AEA" w:rsidP="00294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charset w:val="00"/>
    <w:family w:val="swiss"/>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353858"/>
      <w:docPartObj>
        <w:docPartGallery w:val="Page Numbers (Bottom of Page)"/>
        <w:docPartUnique/>
      </w:docPartObj>
    </w:sdtPr>
    <w:sdtEndPr>
      <w:rPr>
        <w:noProof/>
      </w:rPr>
    </w:sdtEndPr>
    <w:sdtContent>
      <w:p w:rsidR="000B1D3A" w:rsidRDefault="000B1D3A">
        <w:pPr>
          <w:pStyle w:val="a4"/>
          <w:jc w:val="right"/>
        </w:pPr>
        <w:r>
          <w:fldChar w:fldCharType="begin"/>
        </w:r>
        <w:r>
          <w:instrText xml:space="preserve"> PAGE   \* MERGEFORMAT </w:instrText>
        </w:r>
        <w:r>
          <w:fldChar w:fldCharType="separate"/>
        </w:r>
        <w:r w:rsidR="000811B2">
          <w:rPr>
            <w:noProof/>
          </w:rPr>
          <w:t>50</w:t>
        </w:r>
        <w:r>
          <w:rPr>
            <w:noProof/>
          </w:rPr>
          <w:fldChar w:fldCharType="end"/>
        </w:r>
      </w:p>
    </w:sdtContent>
  </w:sdt>
  <w:p w:rsidR="000B1D3A" w:rsidRDefault="000B1D3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AEA" w:rsidRDefault="00816AEA" w:rsidP="00294034">
      <w:pPr>
        <w:spacing w:after="0" w:line="240" w:lineRule="auto"/>
      </w:pPr>
      <w:r>
        <w:separator/>
      </w:r>
    </w:p>
  </w:footnote>
  <w:footnote w:type="continuationSeparator" w:id="0">
    <w:p w:rsidR="00816AEA" w:rsidRDefault="00816AEA" w:rsidP="00294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2">
    <w:nsid w:val="63DE1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19">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0">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num w:numId="1">
    <w:abstractNumId w:val="2"/>
  </w:num>
  <w:num w:numId="2">
    <w:abstractNumId w:val="12"/>
  </w:num>
  <w:num w:numId="3">
    <w:abstractNumId w:val="4"/>
  </w:num>
  <w:num w:numId="4">
    <w:abstractNumId w:val="5"/>
  </w:num>
  <w:num w:numId="5">
    <w:abstractNumId w:val="11"/>
  </w:num>
  <w:num w:numId="6">
    <w:abstractNumId w:val="10"/>
  </w:num>
  <w:num w:numId="7">
    <w:abstractNumId w:val="13"/>
  </w:num>
  <w:num w:numId="8">
    <w:abstractNumId w:val="1"/>
  </w:num>
  <w:num w:numId="9">
    <w:abstractNumId w:val="14"/>
  </w:num>
  <w:num w:numId="10">
    <w:abstractNumId w:val="9"/>
  </w:num>
  <w:num w:numId="11">
    <w:abstractNumId w:val="3"/>
  </w:num>
  <w:num w:numId="12">
    <w:abstractNumId w:val="6"/>
  </w:num>
  <w:num w:numId="13">
    <w:abstractNumId w:val="19"/>
  </w:num>
  <w:num w:numId="14">
    <w:abstractNumId w:val="7"/>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5"/>
  </w:num>
  <w:num w:numId="18">
    <w:abstractNumId w:val="8"/>
  </w:num>
  <w:num w:numId="19">
    <w:abstractNumId w:val="18"/>
  </w:num>
  <w:num w:numId="20">
    <w:abstractNumId w:val="16"/>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A64"/>
    <w:rsid w:val="000811B2"/>
    <w:rsid w:val="000B1D3A"/>
    <w:rsid w:val="000E6A64"/>
    <w:rsid w:val="00184D51"/>
    <w:rsid w:val="001A326E"/>
    <w:rsid w:val="00294034"/>
    <w:rsid w:val="00384BD8"/>
    <w:rsid w:val="005540D8"/>
    <w:rsid w:val="006E5753"/>
    <w:rsid w:val="00707B7C"/>
    <w:rsid w:val="00781A24"/>
    <w:rsid w:val="00816AEA"/>
    <w:rsid w:val="009A6F92"/>
    <w:rsid w:val="00C00A73"/>
    <w:rsid w:val="00C31E32"/>
    <w:rsid w:val="00D253E4"/>
    <w:rsid w:val="00D50600"/>
    <w:rsid w:val="00D6407B"/>
    <w:rsid w:val="00D72EAA"/>
    <w:rsid w:val="00E91F71"/>
    <w:rsid w:val="00F41EE9"/>
    <w:rsid w:val="00F50D8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94034"/>
    <w:pPr>
      <w:keepNext/>
      <w:keepLines/>
      <w:spacing w:before="480" w:after="0"/>
      <w:outlineLvl w:val="0"/>
    </w:pPr>
    <w:rPr>
      <w:rFonts w:ascii="Calibri" w:eastAsia="MS Gothic" w:hAnsi="Calibri" w:cs="Times New Roman"/>
      <w:b/>
      <w:bCs/>
      <w:color w:val="345A8A"/>
      <w:sz w:val="32"/>
      <w:szCs w:val="32"/>
    </w:rPr>
  </w:style>
  <w:style w:type="paragraph" w:styleId="2">
    <w:name w:val="heading 2"/>
    <w:basedOn w:val="a"/>
    <w:next w:val="a"/>
    <w:link w:val="20"/>
    <w:semiHidden/>
    <w:unhideWhenUsed/>
    <w:qFormat/>
    <w:rsid w:val="00294034"/>
    <w:pPr>
      <w:keepNext/>
      <w:keepLines/>
      <w:spacing w:before="200" w:after="0"/>
      <w:outlineLvl w:val="1"/>
    </w:pPr>
    <w:rPr>
      <w:rFonts w:ascii="Calibri" w:eastAsia="MS Gothic" w:hAnsi="Calibri" w:cs="Times New Roman"/>
      <w:b/>
      <w:bCs/>
      <w:color w:val="4F81BD"/>
      <w:sz w:val="26"/>
      <w:szCs w:val="26"/>
    </w:rPr>
  </w:style>
  <w:style w:type="paragraph" w:styleId="3">
    <w:name w:val="heading 3"/>
    <w:basedOn w:val="a"/>
    <w:next w:val="a"/>
    <w:link w:val="30"/>
    <w:semiHidden/>
    <w:unhideWhenUsed/>
    <w:qFormat/>
    <w:rsid w:val="00294034"/>
    <w:pPr>
      <w:keepNext/>
      <w:keepLines/>
      <w:spacing w:before="200" w:after="0"/>
      <w:outlineLvl w:val="2"/>
    </w:pPr>
    <w:rPr>
      <w:rFonts w:ascii="Calibri" w:eastAsia="MS Gothic" w:hAnsi="Calibri" w:cs="Times New Roman"/>
      <w:b/>
      <w:bCs/>
      <w:color w:val="4F81BD"/>
    </w:rPr>
  </w:style>
  <w:style w:type="paragraph" w:styleId="4">
    <w:name w:val="heading 4"/>
    <w:basedOn w:val="a"/>
    <w:next w:val="a"/>
    <w:link w:val="40"/>
    <w:uiPriority w:val="9"/>
    <w:semiHidden/>
    <w:unhideWhenUsed/>
    <w:qFormat/>
    <w:rsid w:val="00294034"/>
    <w:pPr>
      <w:keepNext/>
      <w:keepLines/>
      <w:spacing w:before="200" w:after="0"/>
      <w:outlineLvl w:val="3"/>
    </w:pPr>
    <w:rPr>
      <w:rFonts w:ascii="Calibri" w:eastAsia="MS Gothic" w:hAnsi="Calibri" w:cs="Times New Roman"/>
      <w:b/>
      <w:bCs/>
      <w:i/>
      <w:iCs/>
      <w:color w:val="4F81BD"/>
    </w:rPr>
  </w:style>
  <w:style w:type="paragraph" w:styleId="5">
    <w:name w:val="heading 5"/>
    <w:basedOn w:val="a"/>
    <w:next w:val="a"/>
    <w:link w:val="50"/>
    <w:qFormat/>
    <w:rsid w:val="00294034"/>
    <w:pPr>
      <w:spacing w:before="240" w:after="60" w:line="240" w:lineRule="auto"/>
      <w:outlineLvl w:val="4"/>
    </w:pPr>
    <w:rPr>
      <w:rFonts w:ascii="Calibri" w:eastAsia="Times New Roman" w:hAnsi="Calibri" w:cs="Times New Roman"/>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basedOn w:val="a"/>
    <w:next w:val="a"/>
    <w:qFormat/>
    <w:rsid w:val="00294034"/>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a"/>
    <w:next w:val="a"/>
    <w:unhideWhenUsed/>
    <w:qFormat/>
    <w:rsid w:val="00294034"/>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a"/>
    <w:next w:val="a"/>
    <w:unhideWhenUsed/>
    <w:qFormat/>
    <w:rsid w:val="00294034"/>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a"/>
    <w:next w:val="a"/>
    <w:uiPriority w:val="9"/>
    <w:unhideWhenUsed/>
    <w:qFormat/>
    <w:rsid w:val="00294034"/>
    <w:pPr>
      <w:keepNext/>
      <w:keepLines/>
      <w:spacing w:before="200" w:after="0" w:line="240" w:lineRule="auto"/>
      <w:outlineLvl w:val="3"/>
    </w:pPr>
    <w:rPr>
      <w:rFonts w:ascii="Calibri" w:eastAsia="MS Gothic" w:hAnsi="Calibri" w:cs="Times New Roman"/>
      <w:b/>
      <w:bCs/>
      <w:i/>
      <w:iCs/>
      <w:color w:val="4F81BD"/>
      <w:sz w:val="24"/>
      <w:szCs w:val="24"/>
    </w:rPr>
  </w:style>
  <w:style w:type="character" w:customStyle="1" w:styleId="50">
    <w:name w:val="Заглавие 5 Знак"/>
    <w:basedOn w:val="a0"/>
    <w:link w:val="5"/>
    <w:rsid w:val="00294034"/>
    <w:rPr>
      <w:rFonts w:ascii="Calibri" w:eastAsia="Times New Roman" w:hAnsi="Calibri" w:cs="Times New Roman"/>
      <w:b/>
      <w:bCs/>
      <w:i/>
      <w:iCs/>
      <w:sz w:val="26"/>
      <w:szCs w:val="26"/>
      <w:lang w:val="x-none"/>
    </w:rPr>
  </w:style>
  <w:style w:type="numbering" w:customStyle="1" w:styleId="NoList1">
    <w:name w:val="No List1"/>
    <w:next w:val="a2"/>
    <w:uiPriority w:val="99"/>
    <w:semiHidden/>
    <w:unhideWhenUsed/>
    <w:rsid w:val="00294034"/>
  </w:style>
  <w:style w:type="character" w:customStyle="1" w:styleId="10">
    <w:name w:val="Заглавие 1 Знак"/>
    <w:basedOn w:val="a0"/>
    <w:link w:val="1"/>
    <w:rsid w:val="00294034"/>
    <w:rPr>
      <w:rFonts w:ascii="Calibri" w:eastAsia="MS Gothic" w:hAnsi="Calibri" w:cs="Times New Roman"/>
      <w:b/>
      <w:bCs/>
      <w:color w:val="345A8A"/>
      <w:sz w:val="32"/>
      <w:szCs w:val="32"/>
      <w:lang w:val="bg-BG"/>
    </w:rPr>
  </w:style>
  <w:style w:type="character" w:customStyle="1" w:styleId="20">
    <w:name w:val="Заглавие 2 Знак"/>
    <w:basedOn w:val="a0"/>
    <w:link w:val="2"/>
    <w:rsid w:val="00294034"/>
    <w:rPr>
      <w:rFonts w:ascii="Calibri" w:eastAsia="MS Gothic" w:hAnsi="Calibri" w:cs="Times New Roman"/>
      <w:b/>
      <w:bCs/>
      <w:color w:val="4F81BD"/>
      <w:sz w:val="26"/>
      <w:szCs w:val="26"/>
      <w:lang w:val="bg-BG"/>
    </w:rPr>
  </w:style>
  <w:style w:type="character" w:customStyle="1" w:styleId="30">
    <w:name w:val="Заглавие 3 Знак"/>
    <w:basedOn w:val="a0"/>
    <w:link w:val="3"/>
    <w:rsid w:val="00294034"/>
    <w:rPr>
      <w:rFonts w:ascii="Calibri" w:eastAsia="MS Gothic" w:hAnsi="Calibri" w:cs="Times New Roman"/>
      <w:b/>
      <w:bCs/>
      <w:color w:val="4F81BD"/>
      <w:lang w:val="bg-BG"/>
    </w:rPr>
  </w:style>
  <w:style w:type="character" w:customStyle="1" w:styleId="40">
    <w:name w:val="Заглавие 4 Знак"/>
    <w:basedOn w:val="a0"/>
    <w:link w:val="4"/>
    <w:uiPriority w:val="9"/>
    <w:rsid w:val="00294034"/>
    <w:rPr>
      <w:rFonts w:ascii="Calibri" w:eastAsia="MS Gothic" w:hAnsi="Calibri" w:cs="Times New Roman"/>
      <w:b/>
      <w:bCs/>
      <w:i/>
      <w:iCs/>
      <w:color w:val="4F81BD"/>
      <w:lang w:val="bg-BG"/>
    </w:rPr>
  </w:style>
  <w:style w:type="paragraph" w:customStyle="1" w:styleId="ListParagraph1">
    <w:name w:val="List Paragraph1"/>
    <w:basedOn w:val="a"/>
    <w:next w:val="a3"/>
    <w:link w:val="ListParagraphChar"/>
    <w:qFormat/>
    <w:rsid w:val="00294034"/>
    <w:pPr>
      <w:spacing w:after="0" w:line="240" w:lineRule="auto"/>
      <w:ind w:left="720"/>
      <w:contextualSpacing/>
    </w:pPr>
    <w:rPr>
      <w:rFonts w:eastAsia="MS Mincho"/>
      <w:sz w:val="24"/>
      <w:szCs w:val="24"/>
    </w:rPr>
  </w:style>
  <w:style w:type="paragraph" w:customStyle="1" w:styleId="Footer1">
    <w:name w:val="Footer1"/>
    <w:basedOn w:val="a"/>
    <w:next w:val="a4"/>
    <w:link w:val="FooterChar"/>
    <w:uiPriority w:val="99"/>
    <w:unhideWhenUsed/>
    <w:rsid w:val="00294034"/>
    <w:pPr>
      <w:tabs>
        <w:tab w:val="center" w:pos="4320"/>
        <w:tab w:val="right" w:pos="8640"/>
      </w:tabs>
      <w:spacing w:after="0" w:line="240" w:lineRule="auto"/>
    </w:pPr>
  </w:style>
  <w:style w:type="character" w:customStyle="1" w:styleId="FooterChar">
    <w:name w:val="Footer Char"/>
    <w:basedOn w:val="a0"/>
    <w:link w:val="Footer1"/>
    <w:uiPriority w:val="99"/>
    <w:rsid w:val="00294034"/>
    <w:rPr>
      <w:lang w:val="bg-BG"/>
    </w:rPr>
  </w:style>
  <w:style w:type="character" w:styleId="a5">
    <w:name w:val="page number"/>
    <w:basedOn w:val="a0"/>
    <w:unhideWhenUsed/>
    <w:rsid w:val="00294034"/>
  </w:style>
  <w:style w:type="paragraph" w:styleId="a6">
    <w:name w:val="Body Text"/>
    <w:basedOn w:val="a"/>
    <w:link w:val="a7"/>
    <w:rsid w:val="00294034"/>
    <w:pPr>
      <w:spacing w:after="0" w:line="240" w:lineRule="auto"/>
      <w:jc w:val="center"/>
    </w:pPr>
    <w:rPr>
      <w:rFonts w:ascii="Times New Roman" w:eastAsia="Times New Roman" w:hAnsi="Times New Roman" w:cs="Times New Roman"/>
      <w:b/>
      <w:bCs/>
      <w:sz w:val="28"/>
      <w:szCs w:val="24"/>
    </w:rPr>
  </w:style>
  <w:style w:type="character" w:customStyle="1" w:styleId="a7">
    <w:name w:val="Основен текст Знак"/>
    <w:basedOn w:val="a0"/>
    <w:link w:val="a6"/>
    <w:rsid w:val="00294034"/>
    <w:rPr>
      <w:rFonts w:ascii="Times New Roman" w:eastAsia="Times New Roman" w:hAnsi="Times New Roman" w:cs="Times New Roman"/>
      <w:b/>
      <w:bCs/>
      <w:sz w:val="28"/>
      <w:szCs w:val="24"/>
    </w:rPr>
  </w:style>
  <w:style w:type="paragraph" w:styleId="21">
    <w:name w:val="Body Text 2"/>
    <w:basedOn w:val="a"/>
    <w:link w:val="22"/>
    <w:rsid w:val="00294034"/>
    <w:pPr>
      <w:spacing w:after="0" w:line="360" w:lineRule="auto"/>
      <w:jc w:val="both"/>
    </w:pPr>
    <w:rPr>
      <w:rFonts w:ascii="Times New Roman" w:eastAsia="Times New Roman" w:hAnsi="Times New Roman" w:cs="Times New Roman"/>
      <w:sz w:val="24"/>
      <w:szCs w:val="24"/>
    </w:rPr>
  </w:style>
  <w:style w:type="character" w:customStyle="1" w:styleId="22">
    <w:name w:val="Основен текст 2 Знак"/>
    <w:basedOn w:val="a0"/>
    <w:link w:val="21"/>
    <w:rsid w:val="00294034"/>
    <w:rPr>
      <w:rFonts w:ascii="Times New Roman" w:eastAsia="Times New Roman" w:hAnsi="Times New Roman" w:cs="Times New Roman"/>
      <w:sz w:val="24"/>
      <w:szCs w:val="24"/>
    </w:rPr>
  </w:style>
  <w:style w:type="paragraph" w:styleId="23">
    <w:name w:val="Body Text Indent 2"/>
    <w:basedOn w:val="a"/>
    <w:link w:val="24"/>
    <w:uiPriority w:val="99"/>
    <w:rsid w:val="00294034"/>
    <w:pPr>
      <w:spacing w:after="120" w:line="480" w:lineRule="auto"/>
      <w:ind w:left="283"/>
    </w:pPr>
    <w:rPr>
      <w:rFonts w:ascii="Times New Roman" w:eastAsia="Times New Roman" w:hAnsi="Times New Roman" w:cs="Times New Roman"/>
      <w:sz w:val="24"/>
      <w:szCs w:val="24"/>
      <w:lang w:eastAsia="en-GB"/>
    </w:rPr>
  </w:style>
  <w:style w:type="character" w:customStyle="1" w:styleId="24">
    <w:name w:val="Основен текст с отстъп 2 Знак"/>
    <w:basedOn w:val="a0"/>
    <w:link w:val="23"/>
    <w:uiPriority w:val="99"/>
    <w:rsid w:val="00294034"/>
    <w:rPr>
      <w:rFonts w:ascii="Times New Roman" w:eastAsia="Times New Roman" w:hAnsi="Times New Roman" w:cs="Times New Roman"/>
      <w:sz w:val="24"/>
      <w:szCs w:val="24"/>
      <w:lang w:eastAsia="en-GB"/>
    </w:rPr>
  </w:style>
  <w:style w:type="character" w:customStyle="1" w:styleId="cpvcode3">
    <w:name w:val="cpvcode3"/>
    <w:uiPriority w:val="99"/>
    <w:rsid w:val="00294034"/>
    <w:rPr>
      <w:color w:val="FF0000"/>
    </w:rPr>
  </w:style>
  <w:style w:type="paragraph" w:customStyle="1" w:styleId="BodyTextIndent31">
    <w:name w:val="Body Text Indent 31"/>
    <w:basedOn w:val="a"/>
    <w:next w:val="31"/>
    <w:link w:val="BodyTextIndent3Char"/>
    <w:unhideWhenUsed/>
    <w:rsid w:val="00294034"/>
    <w:pPr>
      <w:spacing w:after="120" w:line="240" w:lineRule="auto"/>
      <w:ind w:left="283"/>
    </w:pPr>
    <w:rPr>
      <w:sz w:val="16"/>
      <w:szCs w:val="16"/>
    </w:rPr>
  </w:style>
  <w:style w:type="character" w:customStyle="1" w:styleId="BodyTextIndent3Char">
    <w:name w:val="Body Text Indent 3 Char"/>
    <w:basedOn w:val="a0"/>
    <w:link w:val="BodyTextIndent31"/>
    <w:rsid w:val="00294034"/>
    <w:rPr>
      <w:sz w:val="16"/>
      <w:szCs w:val="16"/>
      <w:lang w:val="bg-BG"/>
    </w:rPr>
  </w:style>
  <w:style w:type="character" w:styleId="a8">
    <w:name w:val="Hyperlink"/>
    <w:rsid w:val="00294034"/>
    <w:rPr>
      <w:rFonts w:cs="Times New Roman"/>
      <w:color w:val="0000FF"/>
      <w:u w:val="single"/>
    </w:rPr>
  </w:style>
  <w:style w:type="paragraph" w:customStyle="1" w:styleId="Default">
    <w:name w:val="Default"/>
    <w:rsid w:val="00294034"/>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9">
    <w:name w:val="Основен текст_"/>
    <w:link w:val="11"/>
    <w:uiPriority w:val="99"/>
    <w:rsid w:val="00294034"/>
    <w:rPr>
      <w:rFonts w:ascii="Times New Roman" w:hAnsi="Times New Roman"/>
      <w:shd w:val="clear" w:color="auto" w:fill="FFFFFF"/>
    </w:rPr>
  </w:style>
  <w:style w:type="paragraph" w:customStyle="1" w:styleId="11">
    <w:name w:val="Основен текст1"/>
    <w:basedOn w:val="a"/>
    <w:link w:val="a9"/>
    <w:uiPriority w:val="99"/>
    <w:rsid w:val="00294034"/>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294034"/>
    <w:rPr>
      <w:rFonts w:ascii="Times New Roman" w:hAnsi="Times New Roman" w:cs="Times New Roman"/>
      <w:b/>
      <w:bCs/>
      <w:sz w:val="22"/>
      <w:szCs w:val="22"/>
    </w:rPr>
  </w:style>
  <w:style w:type="paragraph" w:customStyle="1" w:styleId="Style2">
    <w:name w:val="Style2"/>
    <w:basedOn w:val="a"/>
    <w:uiPriority w:val="99"/>
    <w:rsid w:val="00294034"/>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aa">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b"/>
    <w:uiPriority w:val="99"/>
    <w:rsid w:val="00294034"/>
    <w:pPr>
      <w:spacing w:after="0" w:line="240" w:lineRule="auto"/>
    </w:pPr>
    <w:rPr>
      <w:rFonts w:ascii="Times New Roman" w:eastAsia="Times New Roman" w:hAnsi="Times New Roman" w:cs="Times New Roman"/>
      <w:sz w:val="20"/>
      <w:szCs w:val="20"/>
      <w:lang w:val="en-GB"/>
    </w:rPr>
  </w:style>
  <w:style w:type="character" w:customStyle="1" w:styleId="ab">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a"/>
    <w:uiPriority w:val="99"/>
    <w:rsid w:val="00294034"/>
    <w:rPr>
      <w:rFonts w:ascii="Times New Roman" w:eastAsia="Times New Roman" w:hAnsi="Times New Roman" w:cs="Times New Roman"/>
      <w:sz w:val="20"/>
      <w:szCs w:val="20"/>
      <w:lang w:val="en-GB"/>
    </w:rPr>
  </w:style>
  <w:style w:type="character" w:styleId="ac">
    <w:name w:val="footnote reference"/>
    <w:rsid w:val="00294034"/>
    <w:rPr>
      <w:vertAlign w:val="superscript"/>
    </w:rPr>
  </w:style>
  <w:style w:type="paragraph" w:customStyle="1" w:styleId="BalloonText1">
    <w:name w:val="Balloon Text1"/>
    <w:basedOn w:val="a"/>
    <w:next w:val="ad"/>
    <w:link w:val="BalloonTextChar"/>
    <w:unhideWhenUsed/>
    <w:rsid w:val="00294034"/>
    <w:pPr>
      <w:spacing w:after="0" w:line="240" w:lineRule="auto"/>
    </w:pPr>
    <w:rPr>
      <w:rFonts w:ascii="Lucida Grande" w:hAnsi="Lucida Grande" w:cs="Lucida Grande"/>
      <w:sz w:val="18"/>
      <w:szCs w:val="18"/>
    </w:rPr>
  </w:style>
  <w:style w:type="character" w:customStyle="1" w:styleId="BalloonTextChar">
    <w:name w:val="Balloon Text Char"/>
    <w:basedOn w:val="a0"/>
    <w:link w:val="BalloonText1"/>
    <w:rsid w:val="00294034"/>
    <w:rPr>
      <w:rFonts w:ascii="Lucida Grande" w:hAnsi="Lucida Grande" w:cs="Lucida Grande"/>
      <w:sz w:val="18"/>
      <w:szCs w:val="18"/>
      <w:lang w:val="bg-BG"/>
    </w:rPr>
  </w:style>
  <w:style w:type="paragraph" w:customStyle="1" w:styleId="TOC11">
    <w:name w:val="TOC 11"/>
    <w:basedOn w:val="a"/>
    <w:next w:val="a"/>
    <w:autoRedefine/>
    <w:uiPriority w:val="39"/>
    <w:unhideWhenUsed/>
    <w:rsid w:val="00294034"/>
    <w:pPr>
      <w:spacing w:after="0" w:line="240" w:lineRule="auto"/>
    </w:pPr>
    <w:rPr>
      <w:rFonts w:eastAsia="MS Mincho"/>
      <w:sz w:val="24"/>
      <w:szCs w:val="24"/>
    </w:rPr>
  </w:style>
  <w:style w:type="paragraph" w:customStyle="1" w:styleId="TOC21">
    <w:name w:val="TOC 21"/>
    <w:basedOn w:val="a"/>
    <w:next w:val="a"/>
    <w:autoRedefine/>
    <w:uiPriority w:val="39"/>
    <w:unhideWhenUsed/>
    <w:rsid w:val="00294034"/>
    <w:pPr>
      <w:spacing w:after="0" w:line="240" w:lineRule="auto"/>
      <w:ind w:left="240"/>
    </w:pPr>
    <w:rPr>
      <w:rFonts w:eastAsia="MS Mincho"/>
      <w:sz w:val="24"/>
      <w:szCs w:val="24"/>
    </w:rPr>
  </w:style>
  <w:style w:type="paragraph" w:customStyle="1" w:styleId="TOC31">
    <w:name w:val="TOC 31"/>
    <w:basedOn w:val="a"/>
    <w:next w:val="a"/>
    <w:autoRedefine/>
    <w:uiPriority w:val="39"/>
    <w:unhideWhenUsed/>
    <w:rsid w:val="00294034"/>
    <w:pPr>
      <w:spacing w:after="0" w:line="240" w:lineRule="auto"/>
      <w:ind w:left="480"/>
    </w:pPr>
    <w:rPr>
      <w:rFonts w:eastAsia="MS Mincho"/>
      <w:sz w:val="24"/>
      <w:szCs w:val="24"/>
    </w:rPr>
  </w:style>
  <w:style w:type="paragraph" w:customStyle="1" w:styleId="TOC41">
    <w:name w:val="TOC 41"/>
    <w:basedOn w:val="a"/>
    <w:next w:val="a"/>
    <w:autoRedefine/>
    <w:uiPriority w:val="39"/>
    <w:unhideWhenUsed/>
    <w:rsid w:val="00294034"/>
    <w:pPr>
      <w:spacing w:after="0" w:line="240" w:lineRule="auto"/>
      <w:ind w:left="720"/>
    </w:pPr>
    <w:rPr>
      <w:rFonts w:eastAsia="MS Mincho"/>
      <w:sz w:val="24"/>
      <w:szCs w:val="24"/>
    </w:rPr>
  </w:style>
  <w:style w:type="paragraph" w:customStyle="1" w:styleId="TOC51">
    <w:name w:val="TOC 51"/>
    <w:basedOn w:val="a"/>
    <w:next w:val="a"/>
    <w:autoRedefine/>
    <w:uiPriority w:val="39"/>
    <w:unhideWhenUsed/>
    <w:rsid w:val="00294034"/>
    <w:pPr>
      <w:spacing w:after="0" w:line="240" w:lineRule="auto"/>
      <w:ind w:left="960"/>
    </w:pPr>
    <w:rPr>
      <w:rFonts w:eastAsia="MS Mincho"/>
      <w:sz w:val="24"/>
      <w:szCs w:val="24"/>
    </w:rPr>
  </w:style>
  <w:style w:type="paragraph" w:customStyle="1" w:styleId="TOC61">
    <w:name w:val="TOC 61"/>
    <w:basedOn w:val="a"/>
    <w:next w:val="a"/>
    <w:autoRedefine/>
    <w:uiPriority w:val="39"/>
    <w:unhideWhenUsed/>
    <w:rsid w:val="00294034"/>
    <w:pPr>
      <w:spacing w:after="0" w:line="240" w:lineRule="auto"/>
      <w:ind w:left="1200"/>
    </w:pPr>
    <w:rPr>
      <w:rFonts w:eastAsia="MS Mincho"/>
      <w:sz w:val="24"/>
      <w:szCs w:val="24"/>
    </w:rPr>
  </w:style>
  <w:style w:type="paragraph" w:customStyle="1" w:styleId="TOC71">
    <w:name w:val="TOC 71"/>
    <w:basedOn w:val="a"/>
    <w:next w:val="a"/>
    <w:autoRedefine/>
    <w:uiPriority w:val="39"/>
    <w:unhideWhenUsed/>
    <w:rsid w:val="00294034"/>
    <w:pPr>
      <w:spacing w:after="0" w:line="240" w:lineRule="auto"/>
      <w:ind w:left="1440"/>
    </w:pPr>
    <w:rPr>
      <w:rFonts w:eastAsia="MS Mincho"/>
      <w:sz w:val="24"/>
      <w:szCs w:val="24"/>
    </w:rPr>
  </w:style>
  <w:style w:type="paragraph" w:customStyle="1" w:styleId="TOC81">
    <w:name w:val="TOC 81"/>
    <w:basedOn w:val="a"/>
    <w:next w:val="a"/>
    <w:autoRedefine/>
    <w:uiPriority w:val="39"/>
    <w:unhideWhenUsed/>
    <w:rsid w:val="00294034"/>
    <w:pPr>
      <w:spacing w:after="0" w:line="240" w:lineRule="auto"/>
      <w:ind w:left="1680"/>
    </w:pPr>
    <w:rPr>
      <w:rFonts w:eastAsia="MS Mincho"/>
      <w:sz w:val="24"/>
      <w:szCs w:val="24"/>
    </w:rPr>
  </w:style>
  <w:style w:type="paragraph" w:customStyle="1" w:styleId="TOC91">
    <w:name w:val="TOC 91"/>
    <w:basedOn w:val="a"/>
    <w:next w:val="a"/>
    <w:autoRedefine/>
    <w:uiPriority w:val="39"/>
    <w:unhideWhenUsed/>
    <w:rsid w:val="00294034"/>
    <w:pPr>
      <w:spacing w:after="0" w:line="240" w:lineRule="auto"/>
      <w:ind w:left="1920"/>
    </w:pPr>
    <w:rPr>
      <w:rFonts w:eastAsia="MS Mincho"/>
      <w:sz w:val="24"/>
      <w:szCs w:val="24"/>
    </w:rPr>
  </w:style>
  <w:style w:type="paragraph" w:customStyle="1" w:styleId="Char2CharChar1">
    <w:name w:val="Char2 Char Char1"/>
    <w:basedOn w:val="a"/>
    <w:next w:val="ae"/>
    <w:link w:val="HeaderChar"/>
    <w:unhideWhenUsed/>
    <w:rsid w:val="00294034"/>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a0"/>
    <w:link w:val="Char2CharChar1"/>
    <w:rsid w:val="00294034"/>
    <w:rPr>
      <w:lang w:val="bg-BG"/>
    </w:rPr>
  </w:style>
  <w:style w:type="paragraph" w:styleId="af">
    <w:name w:val="Title"/>
    <w:aliases w:val="Char Char"/>
    <w:basedOn w:val="a"/>
    <w:link w:val="af0"/>
    <w:uiPriority w:val="99"/>
    <w:qFormat/>
    <w:rsid w:val="00294034"/>
    <w:pPr>
      <w:spacing w:after="0" w:line="240" w:lineRule="auto"/>
      <w:jc w:val="center"/>
    </w:pPr>
    <w:rPr>
      <w:rFonts w:ascii="Times New Roman" w:eastAsia="Times New Roman" w:hAnsi="Times New Roman" w:cs="Times New Roman"/>
      <w:b/>
      <w:sz w:val="24"/>
      <w:szCs w:val="20"/>
      <w:lang w:eastAsia="bg-BG"/>
    </w:rPr>
  </w:style>
  <w:style w:type="character" w:customStyle="1" w:styleId="af0">
    <w:name w:val="Заглавие Знак"/>
    <w:aliases w:val="Char Char Знак"/>
    <w:basedOn w:val="a0"/>
    <w:link w:val="af"/>
    <w:uiPriority w:val="99"/>
    <w:rsid w:val="00294034"/>
    <w:rPr>
      <w:rFonts w:ascii="Times New Roman" w:eastAsia="Times New Roman" w:hAnsi="Times New Roman" w:cs="Times New Roman"/>
      <w:b/>
      <w:sz w:val="24"/>
      <w:szCs w:val="20"/>
      <w:lang w:eastAsia="bg-BG"/>
    </w:rPr>
  </w:style>
  <w:style w:type="character" w:customStyle="1" w:styleId="apple-converted-space">
    <w:name w:val="apple-converted-space"/>
    <w:basedOn w:val="a0"/>
    <w:rsid w:val="00294034"/>
  </w:style>
  <w:style w:type="table" w:customStyle="1" w:styleId="TableGrid1">
    <w:name w:val="Table Grid1"/>
    <w:basedOn w:val="a1"/>
    <w:next w:val="af1"/>
    <w:uiPriority w:val="59"/>
    <w:rsid w:val="00294034"/>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
    <w:uiPriority w:val="34"/>
    <w:qFormat/>
    <w:rsid w:val="00294034"/>
    <w:pPr>
      <w:spacing w:after="0" w:line="240" w:lineRule="auto"/>
      <w:ind w:left="720"/>
      <w:contextualSpacing/>
    </w:pPr>
    <w:rPr>
      <w:rFonts w:ascii="Verdana" w:eastAsia="Verdana" w:hAnsi="Verdana" w:cs="Times New Roman"/>
      <w:sz w:val="24"/>
      <w:szCs w:val="20"/>
      <w:lang w:eastAsia="bg-BG"/>
    </w:rPr>
  </w:style>
  <w:style w:type="character" w:customStyle="1" w:styleId="af2">
    <w:name w:val="Текст на коментар Знак"/>
    <w:basedOn w:val="a0"/>
    <w:link w:val="af3"/>
    <w:rsid w:val="00294034"/>
    <w:rPr>
      <w:rFonts w:ascii="Verdana" w:eastAsia="Verdana" w:hAnsi="Verdana" w:cs="Times New Roman"/>
      <w:sz w:val="20"/>
      <w:szCs w:val="20"/>
      <w:lang w:eastAsia="bg-BG"/>
    </w:rPr>
  </w:style>
  <w:style w:type="paragraph" w:styleId="af3">
    <w:name w:val="annotation text"/>
    <w:basedOn w:val="a"/>
    <w:link w:val="af2"/>
    <w:unhideWhenUsed/>
    <w:rsid w:val="00294034"/>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a0"/>
    <w:uiPriority w:val="99"/>
    <w:semiHidden/>
    <w:rsid w:val="00294034"/>
    <w:rPr>
      <w:sz w:val="20"/>
      <w:szCs w:val="20"/>
    </w:rPr>
  </w:style>
  <w:style w:type="paragraph" w:styleId="af4">
    <w:name w:val="Normal (Web)"/>
    <w:basedOn w:val="a"/>
    <w:uiPriority w:val="99"/>
    <w:unhideWhenUsed/>
    <w:rsid w:val="002940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2">
    <w:name w:val="Списък на абзаци1"/>
    <w:basedOn w:val="a"/>
    <w:qFormat/>
    <w:rsid w:val="00294034"/>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a"/>
    <w:rsid w:val="00294034"/>
    <w:pPr>
      <w:tabs>
        <w:tab w:val="left" w:pos="709"/>
      </w:tabs>
      <w:spacing w:after="0" w:line="240" w:lineRule="auto"/>
    </w:pPr>
    <w:rPr>
      <w:rFonts w:ascii="Tahoma" w:eastAsia="Times New Roman" w:hAnsi="Tahoma" w:cs="Tahoma"/>
      <w:sz w:val="24"/>
      <w:szCs w:val="24"/>
      <w:lang w:val="pl-PL" w:eastAsia="pl-PL"/>
    </w:rPr>
  </w:style>
  <w:style w:type="paragraph" w:styleId="af5">
    <w:name w:val="Normal Indent"/>
    <w:basedOn w:val="a"/>
    <w:rsid w:val="00294034"/>
    <w:pPr>
      <w:spacing w:before="120" w:after="0" w:line="240" w:lineRule="auto"/>
      <w:ind w:left="567"/>
    </w:pPr>
    <w:rPr>
      <w:rFonts w:ascii="Arial" w:eastAsia="Times New Roman" w:hAnsi="Arial" w:cs="Times New Roman"/>
      <w:sz w:val="20"/>
      <w:szCs w:val="20"/>
    </w:rPr>
  </w:style>
  <w:style w:type="paragraph" w:styleId="af6">
    <w:name w:val="Body Text Indent"/>
    <w:basedOn w:val="a"/>
    <w:link w:val="af7"/>
    <w:uiPriority w:val="99"/>
    <w:rsid w:val="00294034"/>
    <w:pPr>
      <w:spacing w:after="120" w:line="240" w:lineRule="auto"/>
      <w:ind w:left="283"/>
    </w:pPr>
    <w:rPr>
      <w:rFonts w:ascii="Times New Roman" w:eastAsia="Times New Roman" w:hAnsi="Times New Roman" w:cs="Times New Roman"/>
      <w:sz w:val="24"/>
      <w:szCs w:val="24"/>
      <w:lang w:val="en-GB"/>
    </w:rPr>
  </w:style>
  <w:style w:type="character" w:customStyle="1" w:styleId="af7">
    <w:name w:val="Основен текст с отстъп Знак"/>
    <w:basedOn w:val="a0"/>
    <w:link w:val="af6"/>
    <w:uiPriority w:val="99"/>
    <w:rsid w:val="00294034"/>
    <w:rPr>
      <w:rFonts w:ascii="Times New Roman" w:eastAsia="Times New Roman" w:hAnsi="Times New Roman" w:cs="Times New Roman"/>
      <w:sz w:val="24"/>
      <w:szCs w:val="24"/>
      <w:lang w:val="en-GB"/>
    </w:rPr>
  </w:style>
  <w:style w:type="paragraph" w:styleId="af8">
    <w:name w:val="No Spacing"/>
    <w:qFormat/>
    <w:rsid w:val="00294034"/>
    <w:pPr>
      <w:spacing w:after="0" w:line="240" w:lineRule="auto"/>
    </w:pPr>
    <w:rPr>
      <w:rFonts w:ascii="Calibri" w:eastAsia="Calibri" w:hAnsi="Calibri" w:cs="Times New Roman"/>
    </w:rPr>
  </w:style>
  <w:style w:type="character" w:customStyle="1" w:styleId="FontStyle122">
    <w:name w:val="Font Style122"/>
    <w:rsid w:val="00294034"/>
    <w:rPr>
      <w:rFonts w:ascii="Times New Roman" w:hAnsi="Times New Roman"/>
      <w:sz w:val="20"/>
    </w:rPr>
  </w:style>
  <w:style w:type="paragraph" w:customStyle="1" w:styleId="CharChar1CharCharChar">
    <w:name w:val="Char Char1 Знак Знак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a"/>
    <w:rsid w:val="00294034"/>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af9">
    <w:name w:val="Strong"/>
    <w:uiPriority w:val="22"/>
    <w:qFormat/>
    <w:rsid w:val="00294034"/>
    <w:rPr>
      <w:rFonts w:cs="Times New Roman"/>
      <w:b/>
      <w:bCs/>
    </w:rPr>
  </w:style>
  <w:style w:type="paragraph" w:customStyle="1" w:styleId="Char">
    <w:name w:val="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294034"/>
    <w:rPr>
      <w:lang w:val="bg-BG"/>
    </w:rPr>
  </w:style>
  <w:style w:type="numbering" w:customStyle="1" w:styleId="NoList11">
    <w:name w:val="No List11"/>
    <w:next w:val="a2"/>
    <w:uiPriority w:val="99"/>
    <w:semiHidden/>
    <w:unhideWhenUsed/>
    <w:rsid w:val="00294034"/>
  </w:style>
  <w:style w:type="paragraph" w:customStyle="1" w:styleId="Style1">
    <w:name w:val="Style1"/>
    <w:basedOn w:val="a"/>
    <w:uiPriority w:val="99"/>
    <w:rsid w:val="00294034"/>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a"/>
    <w:uiPriority w:val="99"/>
    <w:rsid w:val="00294034"/>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a"/>
    <w:uiPriority w:val="99"/>
    <w:rsid w:val="00294034"/>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a"/>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a"/>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a"/>
    <w:uiPriority w:val="99"/>
    <w:rsid w:val="00294034"/>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a"/>
    <w:uiPriority w:val="99"/>
    <w:rsid w:val="00294034"/>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a"/>
    <w:uiPriority w:val="99"/>
    <w:rsid w:val="00294034"/>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a"/>
    <w:uiPriority w:val="99"/>
    <w:rsid w:val="00294034"/>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a"/>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a0"/>
    <w:uiPriority w:val="99"/>
    <w:rsid w:val="00294034"/>
    <w:rPr>
      <w:rFonts w:ascii="Times New Roman" w:hAnsi="Times New Roman" w:cs="Times New Roman"/>
      <w:b/>
      <w:bCs/>
      <w:sz w:val="26"/>
      <w:szCs w:val="26"/>
    </w:rPr>
  </w:style>
  <w:style w:type="character" w:customStyle="1" w:styleId="FontStyle16">
    <w:name w:val="Font Style16"/>
    <w:basedOn w:val="a0"/>
    <w:uiPriority w:val="99"/>
    <w:rsid w:val="00294034"/>
    <w:rPr>
      <w:rFonts w:ascii="Arial Narrow" w:hAnsi="Arial Narrow" w:cs="Arial Narrow"/>
      <w:sz w:val="20"/>
      <w:szCs w:val="20"/>
    </w:rPr>
  </w:style>
  <w:style w:type="character" w:customStyle="1" w:styleId="FontStyle17">
    <w:name w:val="Font Style17"/>
    <w:basedOn w:val="a0"/>
    <w:uiPriority w:val="99"/>
    <w:rsid w:val="00294034"/>
    <w:rPr>
      <w:rFonts w:ascii="Arial Narrow" w:hAnsi="Arial Narrow" w:cs="Arial Narrow"/>
      <w:b/>
      <w:bCs/>
      <w:sz w:val="14"/>
      <w:szCs w:val="14"/>
    </w:rPr>
  </w:style>
  <w:style w:type="character" w:customStyle="1" w:styleId="FontStyle18">
    <w:name w:val="Font Style18"/>
    <w:basedOn w:val="a0"/>
    <w:uiPriority w:val="99"/>
    <w:rsid w:val="00294034"/>
    <w:rPr>
      <w:rFonts w:ascii="Candara" w:hAnsi="Candara" w:cs="Candara"/>
      <w:b/>
      <w:bCs/>
      <w:smallCaps/>
      <w:spacing w:val="-10"/>
      <w:sz w:val="22"/>
      <w:szCs w:val="22"/>
    </w:rPr>
  </w:style>
  <w:style w:type="character" w:customStyle="1" w:styleId="FontStyle19">
    <w:name w:val="Font Style19"/>
    <w:basedOn w:val="a0"/>
    <w:uiPriority w:val="99"/>
    <w:rsid w:val="00294034"/>
    <w:rPr>
      <w:rFonts w:ascii="Times New Roman" w:hAnsi="Times New Roman" w:cs="Times New Roman"/>
      <w:b/>
      <w:bCs/>
      <w:sz w:val="22"/>
      <w:szCs w:val="22"/>
    </w:rPr>
  </w:style>
  <w:style w:type="character" w:customStyle="1" w:styleId="FontStyle21">
    <w:name w:val="Font Style21"/>
    <w:basedOn w:val="a0"/>
    <w:uiPriority w:val="99"/>
    <w:rsid w:val="00294034"/>
    <w:rPr>
      <w:rFonts w:ascii="Times New Roman" w:hAnsi="Times New Roman" w:cs="Times New Roman"/>
      <w:sz w:val="22"/>
      <w:szCs w:val="22"/>
    </w:rPr>
  </w:style>
  <w:style w:type="paragraph" w:customStyle="1" w:styleId="Style3">
    <w:name w:val="Style3"/>
    <w:basedOn w:val="a"/>
    <w:rsid w:val="00294034"/>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a0"/>
    <w:uiPriority w:val="99"/>
    <w:rsid w:val="00294034"/>
    <w:rPr>
      <w:rFonts w:ascii="Times New Roman" w:hAnsi="Times New Roman" w:cs="Times New Roman"/>
      <w:sz w:val="26"/>
      <w:szCs w:val="26"/>
    </w:rPr>
  </w:style>
  <w:style w:type="character" w:customStyle="1" w:styleId="FontStyle13">
    <w:name w:val="Font Style13"/>
    <w:basedOn w:val="a0"/>
    <w:uiPriority w:val="99"/>
    <w:rsid w:val="00294034"/>
    <w:rPr>
      <w:rFonts w:ascii="Times New Roman" w:hAnsi="Times New Roman" w:cs="Times New Roman"/>
      <w:b/>
      <w:bCs/>
      <w:sz w:val="26"/>
      <w:szCs w:val="26"/>
    </w:rPr>
  </w:style>
  <w:style w:type="character" w:customStyle="1" w:styleId="Bodytext5">
    <w:name w:val="Body text (5)"/>
    <w:link w:val="Bodytext51"/>
    <w:rsid w:val="00294034"/>
    <w:rPr>
      <w:shd w:val="clear" w:color="auto" w:fill="FFFFFF"/>
    </w:rPr>
  </w:style>
  <w:style w:type="character" w:customStyle="1" w:styleId="Heading1">
    <w:name w:val="Heading #1"/>
    <w:link w:val="Heading110"/>
    <w:uiPriority w:val="99"/>
    <w:rsid w:val="00294034"/>
    <w:rPr>
      <w:b/>
      <w:bCs/>
      <w:shd w:val="clear" w:color="auto" w:fill="FFFFFF"/>
    </w:rPr>
  </w:style>
  <w:style w:type="character" w:customStyle="1" w:styleId="Heading12">
    <w:name w:val="Heading #1 (2)"/>
    <w:link w:val="Heading121"/>
    <w:uiPriority w:val="99"/>
    <w:rsid w:val="00294034"/>
    <w:rPr>
      <w:b/>
      <w:bCs/>
      <w:shd w:val="clear" w:color="auto" w:fill="FFFFFF"/>
    </w:rPr>
  </w:style>
  <w:style w:type="character" w:customStyle="1" w:styleId="BodyText1">
    <w:name w:val="Body Text1"/>
    <w:link w:val="Bodytext10"/>
    <w:rsid w:val="00294034"/>
    <w:rPr>
      <w:shd w:val="clear" w:color="auto" w:fill="FFFFFF"/>
    </w:rPr>
  </w:style>
  <w:style w:type="character" w:customStyle="1" w:styleId="BodytextBold">
    <w:name w:val="Body text + Bold"/>
    <w:aliases w:val="Italic"/>
    <w:uiPriority w:val="99"/>
    <w:rsid w:val="00294034"/>
    <w:rPr>
      <w:b/>
      <w:bCs/>
      <w:i/>
      <w:iCs/>
      <w:sz w:val="24"/>
      <w:szCs w:val="24"/>
      <w:lang w:bidi="ar-SA"/>
    </w:rPr>
  </w:style>
  <w:style w:type="character" w:customStyle="1" w:styleId="Bodytext6">
    <w:name w:val="Body text (6)"/>
    <w:link w:val="Bodytext61"/>
    <w:rsid w:val="00294034"/>
    <w:rPr>
      <w:shd w:val="clear" w:color="auto" w:fill="FFFFFF"/>
    </w:rPr>
  </w:style>
  <w:style w:type="paragraph" w:customStyle="1" w:styleId="Bodytext51">
    <w:name w:val="Body text (5)1"/>
    <w:basedOn w:val="a"/>
    <w:link w:val="Bodytext5"/>
    <w:rsid w:val="00294034"/>
    <w:pPr>
      <w:shd w:val="clear" w:color="auto" w:fill="FFFFFF"/>
      <w:spacing w:before="540" w:after="180" w:line="240" w:lineRule="atLeast"/>
    </w:pPr>
  </w:style>
  <w:style w:type="paragraph" w:customStyle="1" w:styleId="Heading110">
    <w:name w:val="Heading #11"/>
    <w:basedOn w:val="a"/>
    <w:link w:val="Heading1"/>
    <w:uiPriority w:val="99"/>
    <w:rsid w:val="00294034"/>
    <w:pPr>
      <w:shd w:val="clear" w:color="auto" w:fill="FFFFFF"/>
      <w:spacing w:before="600" w:after="180" w:line="240" w:lineRule="atLeast"/>
      <w:outlineLvl w:val="0"/>
    </w:pPr>
    <w:rPr>
      <w:b/>
      <w:bCs/>
    </w:rPr>
  </w:style>
  <w:style w:type="paragraph" w:customStyle="1" w:styleId="Heading121">
    <w:name w:val="Heading #1 (2)1"/>
    <w:basedOn w:val="a"/>
    <w:link w:val="Heading12"/>
    <w:uiPriority w:val="99"/>
    <w:rsid w:val="00294034"/>
    <w:pPr>
      <w:shd w:val="clear" w:color="auto" w:fill="FFFFFF"/>
      <w:spacing w:before="1020" w:after="600" w:line="240" w:lineRule="atLeast"/>
      <w:ind w:hanging="340"/>
      <w:outlineLvl w:val="0"/>
    </w:pPr>
    <w:rPr>
      <w:b/>
      <w:bCs/>
    </w:rPr>
  </w:style>
  <w:style w:type="paragraph" w:customStyle="1" w:styleId="Bodytext10">
    <w:name w:val="Body text1"/>
    <w:basedOn w:val="a"/>
    <w:link w:val="BodyText1"/>
    <w:rsid w:val="00294034"/>
    <w:pPr>
      <w:shd w:val="clear" w:color="auto" w:fill="FFFFFF"/>
      <w:spacing w:before="600" w:after="360" w:line="413" w:lineRule="exact"/>
      <w:ind w:firstLine="720"/>
      <w:jc w:val="both"/>
    </w:pPr>
  </w:style>
  <w:style w:type="paragraph" w:customStyle="1" w:styleId="Bodytext61">
    <w:name w:val="Body text (6)1"/>
    <w:basedOn w:val="a"/>
    <w:link w:val="Bodytext6"/>
    <w:rsid w:val="00294034"/>
    <w:pPr>
      <w:shd w:val="clear" w:color="auto" w:fill="FFFFFF"/>
      <w:spacing w:before="360" w:after="0" w:line="413" w:lineRule="exact"/>
      <w:ind w:hanging="340"/>
    </w:pPr>
  </w:style>
  <w:style w:type="character" w:customStyle="1" w:styleId="BodytextItalic">
    <w:name w:val="Body text + Italic"/>
    <w:rsid w:val="00294034"/>
    <w:rPr>
      <w:rFonts w:ascii="Times New Roman" w:hAnsi="Times New Roman" w:cs="Times New Roman"/>
      <w:i/>
      <w:iCs/>
      <w:sz w:val="24"/>
      <w:szCs w:val="24"/>
      <w:lang w:bidi="ar-SA"/>
    </w:rPr>
  </w:style>
  <w:style w:type="character" w:customStyle="1" w:styleId="Bodytext100">
    <w:name w:val="Body text (10)"/>
    <w:link w:val="Bodytext101"/>
    <w:rsid w:val="00294034"/>
    <w:rPr>
      <w:shd w:val="clear" w:color="auto" w:fill="FFFFFF"/>
    </w:rPr>
  </w:style>
  <w:style w:type="character" w:customStyle="1" w:styleId="Bodytext11">
    <w:name w:val="Body text (11)"/>
    <w:link w:val="Bodytext111"/>
    <w:rsid w:val="00294034"/>
    <w:rPr>
      <w:i/>
      <w:iCs/>
      <w:shd w:val="clear" w:color="auto" w:fill="FFFFFF"/>
    </w:rPr>
  </w:style>
  <w:style w:type="paragraph" w:customStyle="1" w:styleId="Bodytext101">
    <w:name w:val="Body text (10)1"/>
    <w:basedOn w:val="a"/>
    <w:link w:val="Bodytext100"/>
    <w:rsid w:val="00294034"/>
    <w:pPr>
      <w:shd w:val="clear" w:color="auto" w:fill="FFFFFF"/>
      <w:spacing w:after="1200" w:line="413" w:lineRule="exact"/>
      <w:ind w:firstLine="1060"/>
      <w:jc w:val="both"/>
    </w:pPr>
  </w:style>
  <w:style w:type="paragraph" w:customStyle="1" w:styleId="Bodytext111">
    <w:name w:val="Body text (11)1"/>
    <w:basedOn w:val="a"/>
    <w:link w:val="Bodytext11"/>
    <w:rsid w:val="00294034"/>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294034"/>
    <w:rPr>
      <w:rFonts w:ascii="Times New Roman" w:eastAsia="Times New Roman" w:hAnsi="Times New Roman" w:cs="Times New Roman"/>
      <w:sz w:val="24"/>
      <w:szCs w:val="24"/>
      <w:lang w:eastAsia="x-none"/>
    </w:rPr>
  </w:style>
  <w:style w:type="character" w:customStyle="1" w:styleId="Heading1214pt">
    <w:name w:val="Heading #1 (2) + 14 pt"/>
    <w:uiPriority w:val="99"/>
    <w:rsid w:val="00294034"/>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294034"/>
    <w:rPr>
      <w:shd w:val="clear" w:color="auto" w:fill="FFFFFF"/>
    </w:rPr>
  </w:style>
  <w:style w:type="character" w:customStyle="1" w:styleId="Bodytext3">
    <w:name w:val="Body text (3)"/>
    <w:link w:val="Bodytext31"/>
    <w:uiPriority w:val="99"/>
    <w:locked/>
    <w:rsid w:val="00294034"/>
    <w:rPr>
      <w:shd w:val="clear" w:color="auto" w:fill="FFFFFF"/>
    </w:rPr>
  </w:style>
  <w:style w:type="character" w:customStyle="1" w:styleId="Bodytext3Bold">
    <w:name w:val="Body text (3) + Bold"/>
    <w:uiPriority w:val="99"/>
    <w:rsid w:val="00294034"/>
    <w:rPr>
      <w:b/>
      <w:bCs/>
      <w:sz w:val="24"/>
      <w:szCs w:val="24"/>
      <w:shd w:val="clear" w:color="auto" w:fill="FFFFFF"/>
    </w:rPr>
  </w:style>
  <w:style w:type="paragraph" w:customStyle="1" w:styleId="Bodytext21">
    <w:name w:val="Body text (2)1"/>
    <w:basedOn w:val="a"/>
    <w:link w:val="Bodytext2"/>
    <w:uiPriority w:val="99"/>
    <w:rsid w:val="00294034"/>
    <w:pPr>
      <w:shd w:val="clear" w:color="auto" w:fill="FFFFFF"/>
      <w:spacing w:before="60" w:after="240" w:line="240" w:lineRule="atLeast"/>
      <w:ind w:hanging="360"/>
    </w:pPr>
  </w:style>
  <w:style w:type="paragraph" w:customStyle="1" w:styleId="Bodytext31">
    <w:name w:val="Body text (3)1"/>
    <w:basedOn w:val="a"/>
    <w:link w:val="Bodytext3"/>
    <w:uiPriority w:val="99"/>
    <w:rsid w:val="00294034"/>
    <w:pPr>
      <w:shd w:val="clear" w:color="auto" w:fill="FFFFFF"/>
      <w:spacing w:before="60" w:after="0" w:line="442" w:lineRule="exact"/>
    </w:pPr>
  </w:style>
  <w:style w:type="character" w:customStyle="1" w:styleId="SubTitleBGChar">
    <w:name w:val="SubTitleBG Char"/>
    <w:rsid w:val="00294034"/>
    <w:rPr>
      <w:b/>
      <w:caps/>
      <w:noProof w:val="0"/>
      <w:sz w:val="44"/>
      <w:lang w:val="bg-BG" w:eastAsia="en-US" w:bidi="ar-SA"/>
    </w:rPr>
  </w:style>
  <w:style w:type="paragraph" w:styleId="32">
    <w:name w:val="Body Text 3"/>
    <w:basedOn w:val="a"/>
    <w:link w:val="33"/>
    <w:rsid w:val="00294034"/>
    <w:pPr>
      <w:spacing w:after="120" w:line="240" w:lineRule="auto"/>
    </w:pPr>
    <w:rPr>
      <w:rFonts w:ascii="Times New Roman" w:eastAsia="Times New Roman" w:hAnsi="Times New Roman" w:cs="Times New Roman"/>
      <w:sz w:val="16"/>
      <w:szCs w:val="16"/>
      <w:lang w:val="en-GB"/>
    </w:rPr>
  </w:style>
  <w:style w:type="character" w:customStyle="1" w:styleId="33">
    <w:name w:val="Основен текст 3 Знак"/>
    <w:basedOn w:val="a0"/>
    <w:link w:val="32"/>
    <w:rsid w:val="00294034"/>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a"/>
    <w:link w:val="BodyChar"/>
    <w:rsid w:val="00294034"/>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294034"/>
    <w:rPr>
      <w:rFonts w:ascii="Arial Narrow" w:eastAsia="Times New Roman" w:hAnsi="Arial Narrow" w:cs="Times New Roman"/>
      <w:sz w:val="24"/>
      <w:szCs w:val="24"/>
      <w:lang w:eastAsia="bg-BG"/>
    </w:rPr>
  </w:style>
  <w:style w:type="character" w:customStyle="1" w:styleId="FontStyle32">
    <w:name w:val="Font Style32"/>
    <w:rsid w:val="00294034"/>
    <w:rPr>
      <w:rFonts w:ascii="Arial" w:hAnsi="Arial" w:cs="Arial"/>
      <w:sz w:val="18"/>
      <w:szCs w:val="18"/>
    </w:rPr>
  </w:style>
  <w:style w:type="paragraph" w:customStyle="1" w:styleId="CharChar1CharCharCharCharChar">
    <w:name w:val="Char Char1 Знак Знак Char Char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294034"/>
    <w:rPr>
      <w:i w:val="0"/>
      <w:iCs w:val="0"/>
      <w:color w:val="0000FF"/>
      <w:u w:val="single"/>
    </w:rPr>
  </w:style>
  <w:style w:type="paragraph" w:customStyle="1" w:styleId="afa">
    <w:name w:val="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51">
    <w:name w:val="Заглавие #5_"/>
    <w:link w:val="52"/>
    <w:rsid w:val="00294034"/>
    <w:rPr>
      <w:sz w:val="26"/>
      <w:szCs w:val="26"/>
      <w:shd w:val="clear" w:color="auto" w:fill="FFFFFF"/>
    </w:rPr>
  </w:style>
  <w:style w:type="paragraph" w:customStyle="1" w:styleId="52">
    <w:name w:val="Заглавие #5"/>
    <w:basedOn w:val="a"/>
    <w:link w:val="51"/>
    <w:rsid w:val="00294034"/>
    <w:pPr>
      <w:shd w:val="clear" w:color="auto" w:fill="FFFFFF"/>
      <w:spacing w:after="180" w:line="0" w:lineRule="atLeast"/>
      <w:ind w:hanging="360"/>
      <w:jc w:val="both"/>
      <w:outlineLvl w:val="4"/>
    </w:pPr>
    <w:rPr>
      <w:sz w:val="26"/>
      <w:szCs w:val="26"/>
    </w:rPr>
  </w:style>
  <w:style w:type="character" w:customStyle="1" w:styleId="FontStyle50">
    <w:name w:val="Font Style50"/>
    <w:rsid w:val="00294034"/>
    <w:rPr>
      <w:rFonts w:ascii="Times New Roman" w:hAnsi="Times New Roman" w:cs="Times New Roman"/>
      <w:sz w:val="22"/>
      <w:szCs w:val="22"/>
    </w:rPr>
  </w:style>
  <w:style w:type="paragraph" w:customStyle="1" w:styleId="Style31">
    <w:name w:val="Style31"/>
    <w:basedOn w:val="a"/>
    <w:rsid w:val="00294034"/>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a"/>
    <w:rsid w:val="00294034"/>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a"/>
    <w:rsid w:val="00294034"/>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a"/>
    <w:rsid w:val="00294034"/>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a"/>
    <w:rsid w:val="00294034"/>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a"/>
    <w:rsid w:val="00294034"/>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294034"/>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a"/>
    <w:rsid w:val="00294034"/>
    <w:pPr>
      <w:suppressAutoHyphens/>
      <w:spacing w:before="120" w:after="120" w:line="240" w:lineRule="auto"/>
      <w:jc w:val="both"/>
    </w:pPr>
    <w:rPr>
      <w:rFonts w:ascii="Optima" w:eastAsia="Times New Roman" w:hAnsi="Optima" w:cs="Times New Roman"/>
      <w:szCs w:val="20"/>
      <w:lang w:val="en-GB" w:eastAsia="ar-SA"/>
    </w:rPr>
  </w:style>
  <w:style w:type="paragraph" w:styleId="afb">
    <w:name w:val="Plain Text"/>
    <w:basedOn w:val="a"/>
    <w:link w:val="afc"/>
    <w:rsid w:val="00294034"/>
    <w:pPr>
      <w:spacing w:after="0" w:line="240" w:lineRule="auto"/>
    </w:pPr>
    <w:rPr>
      <w:rFonts w:ascii="Courier New" w:eastAsia="Times New Roman" w:hAnsi="Courier New" w:cs="Times New Roman"/>
      <w:sz w:val="20"/>
      <w:szCs w:val="20"/>
      <w:lang w:val="x-none" w:eastAsia="x-none"/>
    </w:rPr>
  </w:style>
  <w:style w:type="character" w:customStyle="1" w:styleId="afc">
    <w:name w:val="Обикновен текст Знак"/>
    <w:basedOn w:val="a0"/>
    <w:link w:val="afb"/>
    <w:rsid w:val="00294034"/>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styleId="afd">
    <w:name w:val="annotation reference"/>
    <w:uiPriority w:val="99"/>
    <w:rsid w:val="00294034"/>
    <w:rPr>
      <w:sz w:val="16"/>
      <w:szCs w:val="16"/>
    </w:rPr>
  </w:style>
  <w:style w:type="paragraph" w:customStyle="1" w:styleId="MediumGrid1-Accent21">
    <w:name w:val="Medium Grid 1 - Accent 21"/>
    <w:basedOn w:val="a"/>
    <w:uiPriority w:val="34"/>
    <w:qFormat/>
    <w:rsid w:val="00294034"/>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a"/>
    <w:rsid w:val="00294034"/>
    <w:pPr>
      <w:spacing w:after="160" w:line="240" w:lineRule="exact"/>
    </w:pPr>
    <w:rPr>
      <w:rFonts w:ascii="Tahoma" w:eastAsia="Times New Roman" w:hAnsi="Tahoma" w:cs="Times New Roman"/>
      <w:sz w:val="20"/>
      <w:szCs w:val="20"/>
      <w:lang w:val="en-US"/>
    </w:rPr>
  </w:style>
  <w:style w:type="paragraph" w:styleId="afe">
    <w:name w:val="Body Text First Indent"/>
    <w:basedOn w:val="a6"/>
    <w:link w:val="aff"/>
    <w:rsid w:val="00294034"/>
    <w:pPr>
      <w:spacing w:after="120"/>
      <w:ind w:firstLine="210"/>
      <w:jc w:val="left"/>
    </w:pPr>
    <w:rPr>
      <w:b w:val="0"/>
      <w:bCs w:val="0"/>
      <w:sz w:val="24"/>
    </w:rPr>
  </w:style>
  <w:style w:type="character" w:customStyle="1" w:styleId="aff">
    <w:name w:val="Основен текст отстъп първи ред Знак"/>
    <w:basedOn w:val="a7"/>
    <w:link w:val="afe"/>
    <w:rsid w:val="00294034"/>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294034"/>
  </w:style>
  <w:style w:type="paragraph" w:customStyle="1" w:styleId="Style">
    <w:name w:val="Style"/>
    <w:rsid w:val="00294034"/>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a"/>
    <w:rsid w:val="00294034"/>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aff0">
    <w:name w:val="FollowedHyperlink"/>
    <w:rsid w:val="00294034"/>
    <w:rPr>
      <w:color w:val="800080"/>
      <w:u w:val="single"/>
    </w:rPr>
  </w:style>
  <w:style w:type="paragraph" w:customStyle="1" w:styleId="m">
    <w:name w:val="m"/>
    <w:basedOn w:val="a"/>
    <w:rsid w:val="0029403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29403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294034"/>
    <w:rPr>
      <w:rFonts w:ascii="Times New Roman" w:hAnsi="Times New Roman"/>
      <w:b/>
      <w:bCs/>
      <w:lang w:eastAsia="en-US"/>
    </w:rPr>
  </w:style>
  <w:style w:type="character" w:styleId="aff1">
    <w:name w:val="Emphasis"/>
    <w:basedOn w:val="a0"/>
    <w:uiPriority w:val="20"/>
    <w:qFormat/>
    <w:rsid w:val="00294034"/>
    <w:rPr>
      <w:b/>
      <w:bCs/>
      <w:i w:val="0"/>
      <w:iCs w:val="0"/>
    </w:rPr>
  </w:style>
  <w:style w:type="paragraph" w:styleId="aff2">
    <w:name w:val="Subtitle"/>
    <w:basedOn w:val="a"/>
    <w:next w:val="a6"/>
    <w:link w:val="aff3"/>
    <w:uiPriority w:val="11"/>
    <w:qFormat/>
    <w:rsid w:val="00294034"/>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aff3">
    <w:name w:val="Подзаглавие Знак"/>
    <w:basedOn w:val="a0"/>
    <w:link w:val="aff2"/>
    <w:uiPriority w:val="11"/>
    <w:rsid w:val="00294034"/>
    <w:rPr>
      <w:rFonts w:ascii="Arial" w:eastAsia="Microsoft YaHei" w:hAnsi="Arial" w:cs="Times New Roman"/>
      <w:i/>
      <w:iCs/>
      <w:sz w:val="28"/>
      <w:szCs w:val="28"/>
      <w:lang w:val="x-none" w:eastAsia="ar-SA"/>
    </w:rPr>
  </w:style>
  <w:style w:type="character" w:customStyle="1" w:styleId="Heading1Char1">
    <w:name w:val="Heading 1 Char1"/>
    <w:basedOn w:val="a0"/>
    <w:uiPriority w:val="9"/>
    <w:rsid w:val="00294034"/>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a0"/>
    <w:uiPriority w:val="9"/>
    <w:semiHidden/>
    <w:rsid w:val="0029403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a0"/>
    <w:uiPriority w:val="9"/>
    <w:semiHidden/>
    <w:rsid w:val="00294034"/>
    <w:rPr>
      <w:rFonts w:asciiTheme="majorHAnsi" w:eastAsiaTheme="majorEastAsia" w:hAnsiTheme="majorHAnsi" w:cstheme="majorBidi"/>
      <w:b/>
      <w:bCs/>
      <w:color w:val="4F81BD" w:themeColor="accent1"/>
    </w:rPr>
  </w:style>
  <w:style w:type="character" w:customStyle="1" w:styleId="Heading4Char1">
    <w:name w:val="Heading 4 Char1"/>
    <w:basedOn w:val="a0"/>
    <w:uiPriority w:val="9"/>
    <w:semiHidden/>
    <w:rsid w:val="00294034"/>
    <w:rPr>
      <w:rFonts w:asciiTheme="majorHAnsi" w:eastAsiaTheme="majorEastAsia" w:hAnsiTheme="majorHAnsi" w:cstheme="majorBidi"/>
      <w:b/>
      <w:bCs/>
      <w:i/>
      <w:iCs/>
      <w:color w:val="4F81BD" w:themeColor="accent1"/>
    </w:rPr>
  </w:style>
  <w:style w:type="paragraph" w:styleId="a3">
    <w:name w:val="List Paragraph"/>
    <w:basedOn w:val="a"/>
    <w:uiPriority w:val="34"/>
    <w:qFormat/>
    <w:rsid w:val="00294034"/>
    <w:pPr>
      <w:ind w:left="720"/>
      <w:contextualSpacing/>
    </w:pPr>
  </w:style>
  <w:style w:type="paragraph" w:styleId="a4">
    <w:name w:val="footer"/>
    <w:basedOn w:val="a"/>
    <w:link w:val="aff4"/>
    <w:uiPriority w:val="99"/>
    <w:unhideWhenUsed/>
    <w:rsid w:val="00294034"/>
    <w:pPr>
      <w:tabs>
        <w:tab w:val="center" w:pos="4536"/>
        <w:tab w:val="right" w:pos="9072"/>
      </w:tabs>
      <w:spacing w:after="0" w:line="240" w:lineRule="auto"/>
    </w:pPr>
  </w:style>
  <w:style w:type="character" w:customStyle="1" w:styleId="aff4">
    <w:name w:val="Долен колонтитул Знак"/>
    <w:basedOn w:val="a0"/>
    <w:link w:val="a4"/>
    <w:uiPriority w:val="99"/>
    <w:rsid w:val="00294034"/>
  </w:style>
  <w:style w:type="paragraph" w:styleId="31">
    <w:name w:val="Body Text Indent 3"/>
    <w:basedOn w:val="a"/>
    <w:link w:val="34"/>
    <w:uiPriority w:val="99"/>
    <w:semiHidden/>
    <w:unhideWhenUsed/>
    <w:rsid w:val="00294034"/>
    <w:pPr>
      <w:spacing w:after="120"/>
      <w:ind w:left="283"/>
    </w:pPr>
    <w:rPr>
      <w:sz w:val="16"/>
      <w:szCs w:val="16"/>
    </w:rPr>
  </w:style>
  <w:style w:type="character" w:customStyle="1" w:styleId="34">
    <w:name w:val="Основен текст с отстъп 3 Знак"/>
    <w:basedOn w:val="a0"/>
    <w:link w:val="31"/>
    <w:uiPriority w:val="99"/>
    <w:semiHidden/>
    <w:rsid w:val="00294034"/>
    <w:rPr>
      <w:sz w:val="16"/>
      <w:szCs w:val="16"/>
    </w:rPr>
  </w:style>
  <w:style w:type="paragraph" w:styleId="ad">
    <w:name w:val="Balloon Text"/>
    <w:basedOn w:val="a"/>
    <w:link w:val="aff5"/>
    <w:uiPriority w:val="99"/>
    <w:semiHidden/>
    <w:unhideWhenUsed/>
    <w:rsid w:val="00294034"/>
    <w:pPr>
      <w:spacing w:after="0" w:line="240" w:lineRule="auto"/>
    </w:pPr>
    <w:rPr>
      <w:rFonts w:ascii="Tahoma" w:hAnsi="Tahoma" w:cs="Tahoma"/>
      <w:sz w:val="16"/>
      <w:szCs w:val="16"/>
    </w:rPr>
  </w:style>
  <w:style w:type="character" w:customStyle="1" w:styleId="aff5">
    <w:name w:val="Изнесен текст Знак"/>
    <w:basedOn w:val="a0"/>
    <w:link w:val="ad"/>
    <w:uiPriority w:val="99"/>
    <w:semiHidden/>
    <w:rsid w:val="00294034"/>
    <w:rPr>
      <w:rFonts w:ascii="Tahoma" w:hAnsi="Tahoma" w:cs="Tahoma"/>
      <w:sz w:val="16"/>
      <w:szCs w:val="16"/>
    </w:rPr>
  </w:style>
  <w:style w:type="paragraph" w:styleId="ae">
    <w:name w:val="header"/>
    <w:basedOn w:val="a"/>
    <w:link w:val="aff6"/>
    <w:uiPriority w:val="99"/>
    <w:unhideWhenUsed/>
    <w:rsid w:val="00294034"/>
    <w:pPr>
      <w:tabs>
        <w:tab w:val="center" w:pos="4536"/>
        <w:tab w:val="right" w:pos="9072"/>
      </w:tabs>
      <w:spacing w:after="0" w:line="240" w:lineRule="auto"/>
    </w:pPr>
  </w:style>
  <w:style w:type="character" w:customStyle="1" w:styleId="aff6">
    <w:name w:val="Горен колонтитул Знак"/>
    <w:basedOn w:val="a0"/>
    <w:link w:val="ae"/>
    <w:uiPriority w:val="99"/>
    <w:rsid w:val="00294034"/>
  </w:style>
  <w:style w:type="table" w:styleId="af1">
    <w:name w:val="Table Grid"/>
    <w:basedOn w:val="a1"/>
    <w:uiPriority w:val="59"/>
    <w:rsid w:val="00294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94034"/>
    <w:pPr>
      <w:keepNext/>
      <w:keepLines/>
      <w:spacing w:before="480" w:after="0"/>
      <w:outlineLvl w:val="0"/>
    </w:pPr>
    <w:rPr>
      <w:rFonts w:ascii="Calibri" w:eastAsia="MS Gothic" w:hAnsi="Calibri" w:cs="Times New Roman"/>
      <w:b/>
      <w:bCs/>
      <w:color w:val="345A8A"/>
      <w:sz w:val="32"/>
      <w:szCs w:val="32"/>
    </w:rPr>
  </w:style>
  <w:style w:type="paragraph" w:styleId="2">
    <w:name w:val="heading 2"/>
    <w:basedOn w:val="a"/>
    <w:next w:val="a"/>
    <w:link w:val="20"/>
    <w:semiHidden/>
    <w:unhideWhenUsed/>
    <w:qFormat/>
    <w:rsid w:val="00294034"/>
    <w:pPr>
      <w:keepNext/>
      <w:keepLines/>
      <w:spacing w:before="200" w:after="0"/>
      <w:outlineLvl w:val="1"/>
    </w:pPr>
    <w:rPr>
      <w:rFonts w:ascii="Calibri" w:eastAsia="MS Gothic" w:hAnsi="Calibri" w:cs="Times New Roman"/>
      <w:b/>
      <w:bCs/>
      <w:color w:val="4F81BD"/>
      <w:sz w:val="26"/>
      <w:szCs w:val="26"/>
    </w:rPr>
  </w:style>
  <w:style w:type="paragraph" w:styleId="3">
    <w:name w:val="heading 3"/>
    <w:basedOn w:val="a"/>
    <w:next w:val="a"/>
    <w:link w:val="30"/>
    <w:semiHidden/>
    <w:unhideWhenUsed/>
    <w:qFormat/>
    <w:rsid w:val="00294034"/>
    <w:pPr>
      <w:keepNext/>
      <w:keepLines/>
      <w:spacing w:before="200" w:after="0"/>
      <w:outlineLvl w:val="2"/>
    </w:pPr>
    <w:rPr>
      <w:rFonts w:ascii="Calibri" w:eastAsia="MS Gothic" w:hAnsi="Calibri" w:cs="Times New Roman"/>
      <w:b/>
      <w:bCs/>
      <w:color w:val="4F81BD"/>
    </w:rPr>
  </w:style>
  <w:style w:type="paragraph" w:styleId="4">
    <w:name w:val="heading 4"/>
    <w:basedOn w:val="a"/>
    <w:next w:val="a"/>
    <w:link w:val="40"/>
    <w:uiPriority w:val="9"/>
    <w:semiHidden/>
    <w:unhideWhenUsed/>
    <w:qFormat/>
    <w:rsid w:val="00294034"/>
    <w:pPr>
      <w:keepNext/>
      <w:keepLines/>
      <w:spacing w:before="200" w:after="0"/>
      <w:outlineLvl w:val="3"/>
    </w:pPr>
    <w:rPr>
      <w:rFonts w:ascii="Calibri" w:eastAsia="MS Gothic" w:hAnsi="Calibri" w:cs="Times New Roman"/>
      <w:b/>
      <w:bCs/>
      <w:i/>
      <w:iCs/>
      <w:color w:val="4F81BD"/>
    </w:rPr>
  </w:style>
  <w:style w:type="paragraph" w:styleId="5">
    <w:name w:val="heading 5"/>
    <w:basedOn w:val="a"/>
    <w:next w:val="a"/>
    <w:link w:val="50"/>
    <w:qFormat/>
    <w:rsid w:val="00294034"/>
    <w:pPr>
      <w:spacing w:before="240" w:after="60" w:line="240" w:lineRule="auto"/>
      <w:outlineLvl w:val="4"/>
    </w:pPr>
    <w:rPr>
      <w:rFonts w:ascii="Calibri" w:eastAsia="Times New Roman" w:hAnsi="Calibri" w:cs="Times New Roman"/>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basedOn w:val="a"/>
    <w:next w:val="a"/>
    <w:qFormat/>
    <w:rsid w:val="00294034"/>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a"/>
    <w:next w:val="a"/>
    <w:unhideWhenUsed/>
    <w:qFormat/>
    <w:rsid w:val="00294034"/>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a"/>
    <w:next w:val="a"/>
    <w:unhideWhenUsed/>
    <w:qFormat/>
    <w:rsid w:val="00294034"/>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a"/>
    <w:next w:val="a"/>
    <w:uiPriority w:val="9"/>
    <w:unhideWhenUsed/>
    <w:qFormat/>
    <w:rsid w:val="00294034"/>
    <w:pPr>
      <w:keepNext/>
      <w:keepLines/>
      <w:spacing w:before="200" w:after="0" w:line="240" w:lineRule="auto"/>
      <w:outlineLvl w:val="3"/>
    </w:pPr>
    <w:rPr>
      <w:rFonts w:ascii="Calibri" w:eastAsia="MS Gothic" w:hAnsi="Calibri" w:cs="Times New Roman"/>
      <w:b/>
      <w:bCs/>
      <w:i/>
      <w:iCs/>
      <w:color w:val="4F81BD"/>
      <w:sz w:val="24"/>
      <w:szCs w:val="24"/>
    </w:rPr>
  </w:style>
  <w:style w:type="character" w:customStyle="1" w:styleId="50">
    <w:name w:val="Заглавие 5 Знак"/>
    <w:basedOn w:val="a0"/>
    <w:link w:val="5"/>
    <w:rsid w:val="00294034"/>
    <w:rPr>
      <w:rFonts w:ascii="Calibri" w:eastAsia="Times New Roman" w:hAnsi="Calibri" w:cs="Times New Roman"/>
      <w:b/>
      <w:bCs/>
      <w:i/>
      <w:iCs/>
      <w:sz w:val="26"/>
      <w:szCs w:val="26"/>
      <w:lang w:val="x-none"/>
    </w:rPr>
  </w:style>
  <w:style w:type="numbering" w:customStyle="1" w:styleId="NoList1">
    <w:name w:val="No List1"/>
    <w:next w:val="a2"/>
    <w:uiPriority w:val="99"/>
    <w:semiHidden/>
    <w:unhideWhenUsed/>
    <w:rsid w:val="00294034"/>
  </w:style>
  <w:style w:type="character" w:customStyle="1" w:styleId="10">
    <w:name w:val="Заглавие 1 Знак"/>
    <w:basedOn w:val="a0"/>
    <w:link w:val="1"/>
    <w:rsid w:val="00294034"/>
    <w:rPr>
      <w:rFonts w:ascii="Calibri" w:eastAsia="MS Gothic" w:hAnsi="Calibri" w:cs="Times New Roman"/>
      <w:b/>
      <w:bCs/>
      <w:color w:val="345A8A"/>
      <w:sz w:val="32"/>
      <w:szCs w:val="32"/>
      <w:lang w:val="bg-BG"/>
    </w:rPr>
  </w:style>
  <w:style w:type="character" w:customStyle="1" w:styleId="20">
    <w:name w:val="Заглавие 2 Знак"/>
    <w:basedOn w:val="a0"/>
    <w:link w:val="2"/>
    <w:rsid w:val="00294034"/>
    <w:rPr>
      <w:rFonts w:ascii="Calibri" w:eastAsia="MS Gothic" w:hAnsi="Calibri" w:cs="Times New Roman"/>
      <w:b/>
      <w:bCs/>
      <w:color w:val="4F81BD"/>
      <w:sz w:val="26"/>
      <w:szCs w:val="26"/>
      <w:lang w:val="bg-BG"/>
    </w:rPr>
  </w:style>
  <w:style w:type="character" w:customStyle="1" w:styleId="30">
    <w:name w:val="Заглавие 3 Знак"/>
    <w:basedOn w:val="a0"/>
    <w:link w:val="3"/>
    <w:rsid w:val="00294034"/>
    <w:rPr>
      <w:rFonts w:ascii="Calibri" w:eastAsia="MS Gothic" w:hAnsi="Calibri" w:cs="Times New Roman"/>
      <w:b/>
      <w:bCs/>
      <w:color w:val="4F81BD"/>
      <w:lang w:val="bg-BG"/>
    </w:rPr>
  </w:style>
  <w:style w:type="character" w:customStyle="1" w:styleId="40">
    <w:name w:val="Заглавие 4 Знак"/>
    <w:basedOn w:val="a0"/>
    <w:link w:val="4"/>
    <w:uiPriority w:val="9"/>
    <w:rsid w:val="00294034"/>
    <w:rPr>
      <w:rFonts w:ascii="Calibri" w:eastAsia="MS Gothic" w:hAnsi="Calibri" w:cs="Times New Roman"/>
      <w:b/>
      <w:bCs/>
      <w:i/>
      <w:iCs/>
      <w:color w:val="4F81BD"/>
      <w:lang w:val="bg-BG"/>
    </w:rPr>
  </w:style>
  <w:style w:type="paragraph" w:customStyle="1" w:styleId="ListParagraph1">
    <w:name w:val="List Paragraph1"/>
    <w:basedOn w:val="a"/>
    <w:next w:val="a3"/>
    <w:link w:val="ListParagraphChar"/>
    <w:qFormat/>
    <w:rsid w:val="00294034"/>
    <w:pPr>
      <w:spacing w:after="0" w:line="240" w:lineRule="auto"/>
      <w:ind w:left="720"/>
      <w:contextualSpacing/>
    </w:pPr>
    <w:rPr>
      <w:rFonts w:eastAsia="MS Mincho"/>
      <w:sz w:val="24"/>
      <w:szCs w:val="24"/>
    </w:rPr>
  </w:style>
  <w:style w:type="paragraph" w:customStyle="1" w:styleId="Footer1">
    <w:name w:val="Footer1"/>
    <w:basedOn w:val="a"/>
    <w:next w:val="a4"/>
    <w:link w:val="FooterChar"/>
    <w:uiPriority w:val="99"/>
    <w:unhideWhenUsed/>
    <w:rsid w:val="00294034"/>
    <w:pPr>
      <w:tabs>
        <w:tab w:val="center" w:pos="4320"/>
        <w:tab w:val="right" w:pos="8640"/>
      </w:tabs>
      <w:spacing w:after="0" w:line="240" w:lineRule="auto"/>
    </w:pPr>
  </w:style>
  <w:style w:type="character" w:customStyle="1" w:styleId="FooterChar">
    <w:name w:val="Footer Char"/>
    <w:basedOn w:val="a0"/>
    <w:link w:val="Footer1"/>
    <w:uiPriority w:val="99"/>
    <w:rsid w:val="00294034"/>
    <w:rPr>
      <w:lang w:val="bg-BG"/>
    </w:rPr>
  </w:style>
  <w:style w:type="character" w:styleId="a5">
    <w:name w:val="page number"/>
    <w:basedOn w:val="a0"/>
    <w:unhideWhenUsed/>
    <w:rsid w:val="00294034"/>
  </w:style>
  <w:style w:type="paragraph" w:styleId="a6">
    <w:name w:val="Body Text"/>
    <w:basedOn w:val="a"/>
    <w:link w:val="a7"/>
    <w:rsid w:val="00294034"/>
    <w:pPr>
      <w:spacing w:after="0" w:line="240" w:lineRule="auto"/>
      <w:jc w:val="center"/>
    </w:pPr>
    <w:rPr>
      <w:rFonts w:ascii="Times New Roman" w:eastAsia="Times New Roman" w:hAnsi="Times New Roman" w:cs="Times New Roman"/>
      <w:b/>
      <w:bCs/>
      <w:sz w:val="28"/>
      <w:szCs w:val="24"/>
    </w:rPr>
  </w:style>
  <w:style w:type="character" w:customStyle="1" w:styleId="a7">
    <w:name w:val="Основен текст Знак"/>
    <w:basedOn w:val="a0"/>
    <w:link w:val="a6"/>
    <w:rsid w:val="00294034"/>
    <w:rPr>
      <w:rFonts w:ascii="Times New Roman" w:eastAsia="Times New Roman" w:hAnsi="Times New Roman" w:cs="Times New Roman"/>
      <w:b/>
      <w:bCs/>
      <w:sz w:val="28"/>
      <w:szCs w:val="24"/>
    </w:rPr>
  </w:style>
  <w:style w:type="paragraph" w:styleId="21">
    <w:name w:val="Body Text 2"/>
    <w:basedOn w:val="a"/>
    <w:link w:val="22"/>
    <w:rsid w:val="00294034"/>
    <w:pPr>
      <w:spacing w:after="0" w:line="360" w:lineRule="auto"/>
      <w:jc w:val="both"/>
    </w:pPr>
    <w:rPr>
      <w:rFonts w:ascii="Times New Roman" w:eastAsia="Times New Roman" w:hAnsi="Times New Roman" w:cs="Times New Roman"/>
      <w:sz w:val="24"/>
      <w:szCs w:val="24"/>
    </w:rPr>
  </w:style>
  <w:style w:type="character" w:customStyle="1" w:styleId="22">
    <w:name w:val="Основен текст 2 Знак"/>
    <w:basedOn w:val="a0"/>
    <w:link w:val="21"/>
    <w:rsid w:val="00294034"/>
    <w:rPr>
      <w:rFonts w:ascii="Times New Roman" w:eastAsia="Times New Roman" w:hAnsi="Times New Roman" w:cs="Times New Roman"/>
      <w:sz w:val="24"/>
      <w:szCs w:val="24"/>
    </w:rPr>
  </w:style>
  <w:style w:type="paragraph" w:styleId="23">
    <w:name w:val="Body Text Indent 2"/>
    <w:basedOn w:val="a"/>
    <w:link w:val="24"/>
    <w:uiPriority w:val="99"/>
    <w:rsid w:val="00294034"/>
    <w:pPr>
      <w:spacing w:after="120" w:line="480" w:lineRule="auto"/>
      <w:ind w:left="283"/>
    </w:pPr>
    <w:rPr>
      <w:rFonts w:ascii="Times New Roman" w:eastAsia="Times New Roman" w:hAnsi="Times New Roman" w:cs="Times New Roman"/>
      <w:sz w:val="24"/>
      <w:szCs w:val="24"/>
      <w:lang w:eastAsia="en-GB"/>
    </w:rPr>
  </w:style>
  <w:style w:type="character" w:customStyle="1" w:styleId="24">
    <w:name w:val="Основен текст с отстъп 2 Знак"/>
    <w:basedOn w:val="a0"/>
    <w:link w:val="23"/>
    <w:uiPriority w:val="99"/>
    <w:rsid w:val="00294034"/>
    <w:rPr>
      <w:rFonts w:ascii="Times New Roman" w:eastAsia="Times New Roman" w:hAnsi="Times New Roman" w:cs="Times New Roman"/>
      <w:sz w:val="24"/>
      <w:szCs w:val="24"/>
      <w:lang w:eastAsia="en-GB"/>
    </w:rPr>
  </w:style>
  <w:style w:type="character" w:customStyle="1" w:styleId="cpvcode3">
    <w:name w:val="cpvcode3"/>
    <w:uiPriority w:val="99"/>
    <w:rsid w:val="00294034"/>
    <w:rPr>
      <w:color w:val="FF0000"/>
    </w:rPr>
  </w:style>
  <w:style w:type="paragraph" w:customStyle="1" w:styleId="BodyTextIndent31">
    <w:name w:val="Body Text Indent 31"/>
    <w:basedOn w:val="a"/>
    <w:next w:val="31"/>
    <w:link w:val="BodyTextIndent3Char"/>
    <w:unhideWhenUsed/>
    <w:rsid w:val="00294034"/>
    <w:pPr>
      <w:spacing w:after="120" w:line="240" w:lineRule="auto"/>
      <w:ind w:left="283"/>
    </w:pPr>
    <w:rPr>
      <w:sz w:val="16"/>
      <w:szCs w:val="16"/>
    </w:rPr>
  </w:style>
  <w:style w:type="character" w:customStyle="1" w:styleId="BodyTextIndent3Char">
    <w:name w:val="Body Text Indent 3 Char"/>
    <w:basedOn w:val="a0"/>
    <w:link w:val="BodyTextIndent31"/>
    <w:rsid w:val="00294034"/>
    <w:rPr>
      <w:sz w:val="16"/>
      <w:szCs w:val="16"/>
      <w:lang w:val="bg-BG"/>
    </w:rPr>
  </w:style>
  <w:style w:type="character" w:styleId="a8">
    <w:name w:val="Hyperlink"/>
    <w:rsid w:val="00294034"/>
    <w:rPr>
      <w:rFonts w:cs="Times New Roman"/>
      <w:color w:val="0000FF"/>
      <w:u w:val="single"/>
    </w:rPr>
  </w:style>
  <w:style w:type="paragraph" w:customStyle="1" w:styleId="Default">
    <w:name w:val="Default"/>
    <w:rsid w:val="00294034"/>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9">
    <w:name w:val="Основен текст_"/>
    <w:link w:val="11"/>
    <w:uiPriority w:val="99"/>
    <w:rsid w:val="00294034"/>
    <w:rPr>
      <w:rFonts w:ascii="Times New Roman" w:hAnsi="Times New Roman"/>
      <w:shd w:val="clear" w:color="auto" w:fill="FFFFFF"/>
    </w:rPr>
  </w:style>
  <w:style w:type="paragraph" w:customStyle="1" w:styleId="11">
    <w:name w:val="Основен текст1"/>
    <w:basedOn w:val="a"/>
    <w:link w:val="a9"/>
    <w:uiPriority w:val="99"/>
    <w:rsid w:val="00294034"/>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294034"/>
    <w:rPr>
      <w:rFonts w:ascii="Times New Roman" w:hAnsi="Times New Roman" w:cs="Times New Roman"/>
      <w:b/>
      <w:bCs/>
      <w:sz w:val="22"/>
      <w:szCs w:val="22"/>
    </w:rPr>
  </w:style>
  <w:style w:type="paragraph" w:customStyle="1" w:styleId="Style2">
    <w:name w:val="Style2"/>
    <w:basedOn w:val="a"/>
    <w:uiPriority w:val="99"/>
    <w:rsid w:val="00294034"/>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aa">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b"/>
    <w:uiPriority w:val="99"/>
    <w:rsid w:val="00294034"/>
    <w:pPr>
      <w:spacing w:after="0" w:line="240" w:lineRule="auto"/>
    </w:pPr>
    <w:rPr>
      <w:rFonts w:ascii="Times New Roman" w:eastAsia="Times New Roman" w:hAnsi="Times New Roman" w:cs="Times New Roman"/>
      <w:sz w:val="20"/>
      <w:szCs w:val="20"/>
      <w:lang w:val="en-GB"/>
    </w:rPr>
  </w:style>
  <w:style w:type="character" w:customStyle="1" w:styleId="ab">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a"/>
    <w:uiPriority w:val="99"/>
    <w:rsid w:val="00294034"/>
    <w:rPr>
      <w:rFonts w:ascii="Times New Roman" w:eastAsia="Times New Roman" w:hAnsi="Times New Roman" w:cs="Times New Roman"/>
      <w:sz w:val="20"/>
      <w:szCs w:val="20"/>
      <w:lang w:val="en-GB"/>
    </w:rPr>
  </w:style>
  <w:style w:type="character" w:styleId="ac">
    <w:name w:val="footnote reference"/>
    <w:rsid w:val="00294034"/>
    <w:rPr>
      <w:vertAlign w:val="superscript"/>
    </w:rPr>
  </w:style>
  <w:style w:type="paragraph" w:customStyle="1" w:styleId="BalloonText1">
    <w:name w:val="Balloon Text1"/>
    <w:basedOn w:val="a"/>
    <w:next w:val="ad"/>
    <w:link w:val="BalloonTextChar"/>
    <w:unhideWhenUsed/>
    <w:rsid w:val="00294034"/>
    <w:pPr>
      <w:spacing w:after="0" w:line="240" w:lineRule="auto"/>
    </w:pPr>
    <w:rPr>
      <w:rFonts w:ascii="Lucida Grande" w:hAnsi="Lucida Grande" w:cs="Lucida Grande"/>
      <w:sz w:val="18"/>
      <w:szCs w:val="18"/>
    </w:rPr>
  </w:style>
  <w:style w:type="character" w:customStyle="1" w:styleId="BalloonTextChar">
    <w:name w:val="Balloon Text Char"/>
    <w:basedOn w:val="a0"/>
    <w:link w:val="BalloonText1"/>
    <w:rsid w:val="00294034"/>
    <w:rPr>
      <w:rFonts w:ascii="Lucida Grande" w:hAnsi="Lucida Grande" w:cs="Lucida Grande"/>
      <w:sz w:val="18"/>
      <w:szCs w:val="18"/>
      <w:lang w:val="bg-BG"/>
    </w:rPr>
  </w:style>
  <w:style w:type="paragraph" w:customStyle="1" w:styleId="TOC11">
    <w:name w:val="TOC 11"/>
    <w:basedOn w:val="a"/>
    <w:next w:val="a"/>
    <w:autoRedefine/>
    <w:uiPriority w:val="39"/>
    <w:unhideWhenUsed/>
    <w:rsid w:val="00294034"/>
    <w:pPr>
      <w:spacing w:after="0" w:line="240" w:lineRule="auto"/>
    </w:pPr>
    <w:rPr>
      <w:rFonts w:eastAsia="MS Mincho"/>
      <w:sz w:val="24"/>
      <w:szCs w:val="24"/>
    </w:rPr>
  </w:style>
  <w:style w:type="paragraph" w:customStyle="1" w:styleId="TOC21">
    <w:name w:val="TOC 21"/>
    <w:basedOn w:val="a"/>
    <w:next w:val="a"/>
    <w:autoRedefine/>
    <w:uiPriority w:val="39"/>
    <w:unhideWhenUsed/>
    <w:rsid w:val="00294034"/>
    <w:pPr>
      <w:spacing w:after="0" w:line="240" w:lineRule="auto"/>
      <w:ind w:left="240"/>
    </w:pPr>
    <w:rPr>
      <w:rFonts w:eastAsia="MS Mincho"/>
      <w:sz w:val="24"/>
      <w:szCs w:val="24"/>
    </w:rPr>
  </w:style>
  <w:style w:type="paragraph" w:customStyle="1" w:styleId="TOC31">
    <w:name w:val="TOC 31"/>
    <w:basedOn w:val="a"/>
    <w:next w:val="a"/>
    <w:autoRedefine/>
    <w:uiPriority w:val="39"/>
    <w:unhideWhenUsed/>
    <w:rsid w:val="00294034"/>
    <w:pPr>
      <w:spacing w:after="0" w:line="240" w:lineRule="auto"/>
      <w:ind w:left="480"/>
    </w:pPr>
    <w:rPr>
      <w:rFonts w:eastAsia="MS Mincho"/>
      <w:sz w:val="24"/>
      <w:szCs w:val="24"/>
    </w:rPr>
  </w:style>
  <w:style w:type="paragraph" w:customStyle="1" w:styleId="TOC41">
    <w:name w:val="TOC 41"/>
    <w:basedOn w:val="a"/>
    <w:next w:val="a"/>
    <w:autoRedefine/>
    <w:uiPriority w:val="39"/>
    <w:unhideWhenUsed/>
    <w:rsid w:val="00294034"/>
    <w:pPr>
      <w:spacing w:after="0" w:line="240" w:lineRule="auto"/>
      <w:ind w:left="720"/>
    </w:pPr>
    <w:rPr>
      <w:rFonts w:eastAsia="MS Mincho"/>
      <w:sz w:val="24"/>
      <w:szCs w:val="24"/>
    </w:rPr>
  </w:style>
  <w:style w:type="paragraph" w:customStyle="1" w:styleId="TOC51">
    <w:name w:val="TOC 51"/>
    <w:basedOn w:val="a"/>
    <w:next w:val="a"/>
    <w:autoRedefine/>
    <w:uiPriority w:val="39"/>
    <w:unhideWhenUsed/>
    <w:rsid w:val="00294034"/>
    <w:pPr>
      <w:spacing w:after="0" w:line="240" w:lineRule="auto"/>
      <w:ind w:left="960"/>
    </w:pPr>
    <w:rPr>
      <w:rFonts w:eastAsia="MS Mincho"/>
      <w:sz w:val="24"/>
      <w:szCs w:val="24"/>
    </w:rPr>
  </w:style>
  <w:style w:type="paragraph" w:customStyle="1" w:styleId="TOC61">
    <w:name w:val="TOC 61"/>
    <w:basedOn w:val="a"/>
    <w:next w:val="a"/>
    <w:autoRedefine/>
    <w:uiPriority w:val="39"/>
    <w:unhideWhenUsed/>
    <w:rsid w:val="00294034"/>
    <w:pPr>
      <w:spacing w:after="0" w:line="240" w:lineRule="auto"/>
      <w:ind w:left="1200"/>
    </w:pPr>
    <w:rPr>
      <w:rFonts w:eastAsia="MS Mincho"/>
      <w:sz w:val="24"/>
      <w:szCs w:val="24"/>
    </w:rPr>
  </w:style>
  <w:style w:type="paragraph" w:customStyle="1" w:styleId="TOC71">
    <w:name w:val="TOC 71"/>
    <w:basedOn w:val="a"/>
    <w:next w:val="a"/>
    <w:autoRedefine/>
    <w:uiPriority w:val="39"/>
    <w:unhideWhenUsed/>
    <w:rsid w:val="00294034"/>
    <w:pPr>
      <w:spacing w:after="0" w:line="240" w:lineRule="auto"/>
      <w:ind w:left="1440"/>
    </w:pPr>
    <w:rPr>
      <w:rFonts w:eastAsia="MS Mincho"/>
      <w:sz w:val="24"/>
      <w:szCs w:val="24"/>
    </w:rPr>
  </w:style>
  <w:style w:type="paragraph" w:customStyle="1" w:styleId="TOC81">
    <w:name w:val="TOC 81"/>
    <w:basedOn w:val="a"/>
    <w:next w:val="a"/>
    <w:autoRedefine/>
    <w:uiPriority w:val="39"/>
    <w:unhideWhenUsed/>
    <w:rsid w:val="00294034"/>
    <w:pPr>
      <w:spacing w:after="0" w:line="240" w:lineRule="auto"/>
      <w:ind w:left="1680"/>
    </w:pPr>
    <w:rPr>
      <w:rFonts w:eastAsia="MS Mincho"/>
      <w:sz w:val="24"/>
      <w:szCs w:val="24"/>
    </w:rPr>
  </w:style>
  <w:style w:type="paragraph" w:customStyle="1" w:styleId="TOC91">
    <w:name w:val="TOC 91"/>
    <w:basedOn w:val="a"/>
    <w:next w:val="a"/>
    <w:autoRedefine/>
    <w:uiPriority w:val="39"/>
    <w:unhideWhenUsed/>
    <w:rsid w:val="00294034"/>
    <w:pPr>
      <w:spacing w:after="0" w:line="240" w:lineRule="auto"/>
      <w:ind w:left="1920"/>
    </w:pPr>
    <w:rPr>
      <w:rFonts w:eastAsia="MS Mincho"/>
      <w:sz w:val="24"/>
      <w:szCs w:val="24"/>
    </w:rPr>
  </w:style>
  <w:style w:type="paragraph" w:customStyle="1" w:styleId="Char2CharChar1">
    <w:name w:val="Char2 Char Char1"/>
    <w:basedOn w:val="a"/>
    <w:next w:val="ae"/>
    <w:link w:val="HeaderChar"/>
    <w:unhideWhenUsed/>
    <w:rsid w:val="00294034"/>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a0"/>
    <w:link w:val="Char2CharChar1"/>
    <w:rsid w:val="00294034"/>
    <w:rPr>
      <w:lang w:val="bg-BG"/>
    </w:rPr>
  </w:style>
  <w:style w:type="paragraph" w:styleId="af">
    <w:name w:val="Title"/>
    <w:aliases w:val="Char Char"/>
    <w:basedOn w:val="a"/>
    <w:link w:val="af0"/>
    <w:uiPriority w:val="99"/>
    <w:qFormat/>
    <w:rsid w:val="00294034"/>
    <w:pPr>
      <w:spacing w:after="0" w:line="240" w:lineRule="auto"/>
      <w:jc w:val="center"/>
    </w:pPr>
    <w:rPr>
      <w:rFonts w:ascii="Times New Roman" w:eastAsia="Times New Roman" w:hAnsi="Times New Roman" w:cs="Times New Roman"/>
      <w:b/>
      <w:sz w:val="24"/>
      <w:szCs w:val="20"/>
      <w:lang w:eastAsia="bg-BG"/>
    </w:rPr>
  </w:style>
  <w:style w:type="character" w:customStyle="1" w:styleId="af0">
    <w:name w:val="Заглавие Знак"/>
    <w:aliases w:val="Char Char Знак"/>
    <w:basedOn w:val="a0"/>
    <w:link w:val="af"/>
    <w:uiPriority w:val="99"/>
    <w:rsid w:val="00294034"/>
    <w:rPr>
      <w:rFonts w:ascii="Times New Roman" w:eastAsia="Times New Roman" w:hAnsi="Times New Roman" w:cs="Times New Roman"/>
      <w:b/>
      <w:sz w:val="24"/>
      <w:szCs w:val="20"/>
      <w:lang w:eastAsia="bg-BG"/>
    </w:rPr>
  </w:style>
  <w:style w:type="character" w:customStyle="1" w:styleId="apple-converted-space">
    <w:name w:val="apple-converted-space"/>
    <w:basedOn w:val="a0"/>
    <w:rsid w:val="00294034"/>
  </w:style>
  <w:style w:type="table" w:customStyle="1" w:styleId="TableGrid1">
    <w:name w:val="Table Grid1"/>
    <w:basedOn w:val="a1"/>
    <w:next w:val="af1"/>
    <w:uiPriority w:val="59"/>
    <w:rsid w:val="00294034"/>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
    <w:uiPriority w:val="34"/>
    <w:qFormat/>
    <w:rsid w:val="00294034"/>
    <w:pPr>
      <w:spacing w:after="0" w:line="240" w:lineRule="auto"/>
      <w:ind w:left="720"/>
      <w:contextualSpacing/>
    </w:pPr>
    <w:rPr>
      <w:rFonts w:ascii="Verdana" w:eastAsia="Verdana" w:hAnsi="Verdana" w:cs="Times New Roman"/>
      <w:sz w:val="24"/>
      <w:szCs w:val="20"/>
      <w:lang w:eastAsia="bg-BG"/>
    </w:rPr>
  </w:style>
  <w:style w:type="character" w:customStyle="1" w:styleId="af2">
    <w:name w:val="Текст на коментар Знак"/>
    <w:basedOn w:val="a0"/>
    <w:link w:val="af3"/>
    <w:rsid w:val="00294034"/>
    <w:rPr>
      <w:rFonts w:ascii="Verdana" w:eastAsia="Verdana" w:hAnsi="Verdana" w:cs="Times New Roman"/>
      <w:sz w:val="20"/>
      <w:szCs w:val="20"/>
      <w:lang w:eastAsia="bg-BG"/>
    </w:rPr>
  </w:style>
  <w:style w:type="paragraph" w:styleId="af3">
    <w:name w:val="annotation text"/>
    <w:basedOn w:val="a"/>
    <w:link w:val="af2"/>
    <w:unhideWhenUsed/>
    <w:rsid w:val="00294034"/>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a0"/>
    <w:uiPriority w:val="99"/>
    <w:semiHidden/>
    <w:rsid w:val="00294034"/>
    <w:rPr>
      <w:sz w:val="20"/>
      <w:szCs w:val="20"/>
    </w:rPr>
  </w:style>
  <w:style w:type="paragraph" w:styleId="af4">
    <w:name w:val="Normal (Web)"/>
    <w:basedOn w:val="a"/>
    <w:uiPriority w:val="99"/>
    <w:unhideWhenUsed/>
    <w:rsid w:val="002940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2">
    <w:name w:val="Списък на абзаци1"/>
    <w:basedOn w:val="a"/>
    <w:qFormat/>
    <w:rsid w:val="00294034"/>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a"/>
    <w:rsid w:val="00294034"/>
    <w:pPr>
      <w:tabs>
        <w:tab w:val="left" w:pos="709"/>
      </w:tabs>
      <w:spacing w:after="0" w:line="240" w:lineRule="auto"/>
    </w:pPr>
    <w:rPr>
      <w:rFonts w:ascii="Tahoma" w:eastAsia="Times New Roman" w:hAnsi="Tahoma" w:cs="Tahoma"/>
      <w:sz w:val="24"/>
      <w:szCs w:val="24"/>
      <w:lang w:val="pl-PL" w:eastAsia="pl-PL"/>
    </w:rPr>
  </w:style>
  <w:style w:type="paragraph" w:styleId="af5">
    <w:name w:val="Normal Indent"/>
    <w:basedOn w:val="a"/>
    <w:rsid w:val="00294034"/>
    <w:pPr>
      <w:spacing w:before="120" w:after="0" w:line="240" w:lineRule="auto"/>
      <w:ind w:left="567"/>
    </w:pPr>
    <w:rPr>
      <w:rFonts w:ascii="Arial" w:eastAsia="Times New Roman" w:hAnsi="Arial" w:cs="Times New Roman"/>
      <w:sz w:val="20"/>
      <w:szCs w:val="20"/>
    </w:rPr>
  </w:style>
  <w:style w:type="paragraph" w:styleId="af6">
    <w:name w:val="Body Text Indent"/>
    <w:basedOn w:val="a"/>
    <w:link w:val="af7"/>
    <w:uiPriority w:val="99"/>
    <w:rsid w:val="00294034"/>
    <w:pPr>
      <w:spacing w:after="120" w:line="240" w:lineRule="auto"/>
      <w:ind w:left="283"/>
    </w:pPr>
    <w:rPr>
      <w:rFonts w:ascii="Times New Roman" w:eastAsia="Times New Roman" w:hAnsi="Times New Roman" w:cs="Times New Roman"/>
      <w:sz w:val="24"/>
      <w:szCs w:val="24"/>
      <w:lang w:val="en-GB"/>
    </w:rPr>
  </w:style>
  <w:style w:type="character" w:customStyle="1" w:styleId="af7">
    <w:name w:val="Основен текст с отстъп Знак"/>
    <w:basedOn w:val="a0"/>
    <w:link w:val="af6"/>
    <w:uiPriority w:val="99"/>
    <w:rsid w:val="00294034"/>
    <w:rPr>
      <w:rFonts w:ascii="Times New Roman" w:eastAsia="Times New Roman" w:hAnsi="Times New Roman" w:cs="Times New Roman"/>
      <w:sz w:val="24"/>
      <w:szCs w:val="24"/>
      <w:lang w:val="en-GB"/>
    </w:rPr>
  </w:style>
  <w:style w:type="paragraph" w:styleId="af8">
    <w:name w:val="No Spacing"/>
    <w:qFormat/>
    <w:rsid w:val="00294034"/>
    <w:pPr>
      <w:spacing w:after="0" w:line="240" w:lineRule="auto"/>
    </w:pPr>
    <w:rPr>
      <w:rFonts w:ascii="Calibri" w:eastAsia="Calibri" w:hAnsi="Calibri" w:cs="Times New Roman"/>
    </w:rPr>
  </w:style>
  <w:style w:type="character" w:customStyle="1" w:styleId="FontStyle122">
    <w:name w:val="Font Style122"/>
    <w:rsid w:val="00294034"/>
    <w:rPr>
      <w:rFonts w:ascii="Times New Roman" w:hAnsi="Times New Roman"/>
      <w:sz w:val="20"/>
    </w:rPr>
  </w:style>
  <w:style w:type="paragraph" w:customStyle="1" w:styleId="CharChar1CharCharChar">
    <w:name w:val="Char Char1 Знак Знак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a"/>
    <w:rsid w:val="00294034"/>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af9">
    <w:name w:val="Strong"/>
    <w:uiPriority w:val="22"/>
    <w:qFormat/>
    <w:rsid w:val="00294034"/>
    <w:rPr>
      <w:rFonts w:cs="Times New Roman"/>
      <w:b/>
      <w:bCs/>
    </w:rPr>
  </w:style>
  <w:style w:type="paragraph" w:customStyle="1" w:styleId="Char">
    <w:name w:val="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294034"/>
    <w:rPr>
      <w:lang w:val="bg-BG"/>
    </w:rPr>
  </w:style>
  <w:style w:type="numbering" w:customStyle="1" w:styleId="NoList11">
    <w:name w:val="No List11"/>
    <w:next w:val="a2"/>
    <w:uiPriority w:val="99"/>
    <w:semiHidden/>
    <w:unhideWhenUsed/>
    <w:rsid w:val="00294034"/>
  </w:style>
  <w:style w:type="paragraph" w:customStyle="1" w:styleId="Style1">
    <w:name w:val="Style1"/>
    <w:basedOn w:val="a"/>
    <w:uiPriority w:val="99"/>
    <w:rsid w:val="00294034"/>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a"/>
    <w:uiPriority w:val="99"/>
    <w:rsid w:val="00294034"/>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a"/>
    <w:uiPriority w:val="99"/>
    <w:rsid w:val="00294034"/>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a"/>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a"/>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a"/>
    <w:uiPriority w:val="99"/>
    <w:rsid w:val="00294034"/>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a"/>
    <w:uiPriority w:val="99"/>
    <w:rsid w:val="00294034"/>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a"/>
    <w:uiPriority w:val="99"/>
    <w:rsid w:val="00294034"/>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a"/>
    <w:uiPriority w:val="99"/>
    <w:rsid w:val="00294034"/>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a"/>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a0"/>
    <w:uiPriority w:val="99"/>
    <w:rsid w:val="00294034"/>
    <w:rPr>
      <w:rFonts w:ascii="Times New Roman" w:hAnsi="Times New Roman" w:cs="Times New Roman"/>
      <w:b/>
      <w:bCs/>
      <w:sz w:val="26"/>
      <w:szCs w:val="26"/>
    </w:rPr>
  </w:style>
  <w:style w:type="character" w:customStyle="1" w:styleId="FontStyle16">
    <w:name w:val="Font Style16"/>
    <w:basedOn w:val="a0"/>
    <w:uiPriority w:val="99"/>
    <w:rsid w:val="00294034"/>
    <w:rPr>
      <w:rFonts w:ascii="Arial Narrow" w:hAnsi="Arial Narrow" w:cs="Arial Narrow"/>
      <w:sz w:val="20"/>
      <w:szCs w:val="20"/>
    </w:rPr>
  </w:style>
  <w:style w:type="character" w:customStyle="1" w:styleId="FontStyle17">
    <w:name w:val="Font Style17"/>
    <w:basedOn w:val="a0"/>
    <w:uiPriority w:val="99"/>
    <w:rsid w:val="00294034"/>
    <w:rPr>
      <w:rFonts w:ascii="Arial Narrow" w:hAnsi="Arial Narrow" w:cs="Arial Narrow"/>
      <w:b/>
      <w:bCs/>
      <w:sz w:val="14"/>
      <w:szCs w:val="14"/>
    </w:rPr>
  </w:style>
  <w:style w:type="character" w:customStyle="1" w:styleId="FontStyle18">
    <w:name w:val="Font Style18"/>
    <w:basedOn w:val="a0"/>
    <w:uiPriority w:val="99"/>
    <w:rsid w:val="00294034"/>
    <w:rPr>
      <w:rFonts w:ascii="Candara" w:hAnsi="Candara" w:cs="Candara"/>
      <w:b/>
      <w:bCs/>
      <w:smallCaps/>
      <w:spacing w:val="-10"/>
      <w:sz w:val="22"/>
      <w:szCs w:val="22"/>
    </w:rPr>
  </w:style>
  <w:style w:type="character" w:customStyle="1" w:styleId="FontStyle19">
    <w:name w:val="Font Style19"/>
    <w:basedOn w:val="a0"/>
    <w:uiPriority w:val="99"/>
    <w:rsid w:val="00294034"/>
    <w:rPr>
      <w:rFonts w:ascii="Times New Roman" w:hAnsi="Times New Roman" w:cs="Times New Roman"/>
      <w:b/>
      <w:bCs/>
      <w:sz w:val="22"/>
      <w:szCs w:val="22"/>
    </w:rPr>
  </w:style>
  <w:style w:type="character" w:customStyle="1" w:styleId="FontStyle21">
    <w:name w:val="Font Style21"/>
    <w:basedOn w:val="a0"/>
    <w:uiPriority w:val="99"/>
    <w:rsid w:val="00294034"/>
    <w:rPr>
      <w:rFonts w:ascii="Times New Roman" w:hAnsi="Times New Roman" w:cs="Times New Roman"/>
      <w:sz w:val="22"/>
      <w:szCs w:val="22"/>
    </w:rPr>
  </w:style>
  <w:style w:type="paragraph" w:customStyle="1" w:styleId="Style3">
    <w:name w:val="Style3"/>
    <w:basedOn w:val="a"/>
    <w:rsid w:val="00294034"/>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a0"/>
    <w:uiPriority w:val="99"/>
    <w:rsid w:val="00294034"/>
    <w:rPr>
      <w:rFonts w:ascii="Times New Roman" w:hAnsi="Times New Roman" w:cs="Times New Roman"/>
      <w:sz w:val="26"/>
      <w:szCs w:val="26"/>
    </w:rPr>
  </w:style>
  <w:style w:type="character" w:customStyle="1" w:styleId="FontStyle13">
    <w:name w:val="Font Style13"/>
    <w:basedOn w:val="a0"/>
    <w:uiPriority w:val="99"/>
    <w:rsid w:val="00294034"/>
    <w:rPr>
      <w:rFonts w:ascii="Times New Roman" w:hAnsi="Times New Roman" w:cs="Times New Roman"/>
      <w:b/>
      <w:bCs/>
      <w:sz w:val="26"/>
      <w:szCs w:val="26"/>
    </w:rPr>
  </w:style>
  <w:style w:type="character" w:customStyle="1" w:styleId="Bodytext5">
    <w:name w:val="Body text (5)"/>
    <w:link w:val="Bodytext51"/>
    <w:rsid w:val="00294034"/>
    <w:rPr>
      <w:shd w:val="clear" w:color="auto" w:fill="FFFFFF"/>
    </w:rPr>
  </w:style>
  <w:style w:type="character" w:customStyle="1" w:styleId="Heading1">
    <w:name w:val="Heading #1"/>
    <w:link w:val="Heading110"/>
    <w:uiPriority w:val="99"/>
    <w:rsid w:val="00294034"/>
    <w:rPr>
      <w:b/>
      <w:bCs/>
      <w:shd w:val="clear" w:color="auto" w:fill="FFFFFF"/>
    </w:rPr>
  </w:style>
  <w:style w:type="character" w:customStyle="1" w:styleId="Heading12">
    <w:name w:val="Heading #1 (2)"/>
    <w:link w:val="Heading121"/>
    <w:uiPriority w:val="99"/>
    <w:rsid w:val="00294034"/>
    <w:rPr>
      <w:b/>
      <w:bCs/>
      <w:shd w:val="clear" w:color="auto" w:fill="FFFFFF"/>
    </w:rPr>
  </w:style>
  <w:style w:type="character" w:customStyle="1" w:styleId="BodyText1">
    <w:name w:val="Body Text1"/>
    <w:link w:val="Bodytext10"/>
    <w:rsid w:val="00294034"/>
    <w:rPr>
      <w:shd w:val="clear" w:color="auto" w:fill="FFFFFF"/>
    </w:rPr>
  </w:style>
  <w:style w:type="character" w:customStyle="1" w:styleId="BodytextBold">
    <w:name w:val="Body text + Bold"/>
    <w:aliases w:val="Italic"/>
    <w:uiPriority w:val="99"/>
    <w:rsid w:val="00294034"/>
    <w:rPr>
      <w:b/>
      <w:bCs/>
      <w:i/>
      <w:iCs/>
      <w:sz w:val="24"/>
      <w:szCs w:val="24"/>
      <w:lang w:bidi="ar-SA"/>
    </w:rPr>
  </w:style>
  <w:style w:type="character" w:customStyle="1" w:styleId="Bodytext6">
    <w:name w:val="Body text (6)"/>
    <w:link w:val="Bodytext61"/>
    <w:rsid w:val="00294034"/>
    <w:rPr>
      <w:shd w:val="clear" w:color="auto" w:fill="FFFFFF"/>
    </w:rPr>
  </w:style>
  <w:style w:type="paragraph" w:customStyle="1" w:styleId="Bodytext51">
    <w:name w:val="Body text (5)1"/>
    <w:basedOn w:val="a"/>
    <w:link w:val="Bodytext5"/>
    <w:rsid w:val="00294034"/>
    <w:pPr>
      <w:shd w:val="clear" w:color="auto" w:fill="FFFFFF"/>
      <w:spacing w:before="540" w:after="180" w:line="240" w:lineRule="atLeast"/>
    </w:pPr>
  </w:style>
  <w:style w:type="paragraph" w:customStyle="1" w:styleId="Heading110">
    <w:name w:val="Heading #11"/>
    <w:basedOn w:val="a"/>
    <w:link w:val="Heading1"/>
    <w:uiPriority w:val="99"/>
    <w:rsid w:val="00294034"/>
    <w:pPr>
      <w:shd w:val="clear" w:color="auto" w:fill="FFFFFF"/>
      <w:spacing w:before="600" w:after="180" w:line="240" w:lineRule="atLeast"/>
      <w:outlineLvl w:val="0"/>
    </w:pPr>
    <w:rPr>
      <w:b/>
      <w:bCs/>
    </w:rPr>
  </w:style>
  <w:style w:type="paragraph" w:customStyle="1" w:styleId="Heading121">
    <w:name w:val="Heading #1 (2)1"/>
    <w:basedOn w:val="a"/>
    <w:link w:val="Heading12"/>
    <w:uiPriority w:val="99"/>
    <w:rsid w:val="00294034"/>
    <w:pPr>
      <w:shd w:val="clear" w:color="auto" w:fill="FFFFFF"/>
      <w:spacing w:before="1020" w:after="600" w:line="240" w:lineRule="atLeast"/>
      <w:ind w:hanging="340"/>
      <w:outlineLvl w:val="0"/>
    </w:pPr>
    <w:rPr>
      <w:b/>
      <w:bCs/>
    </w:rPr>
  </w:style>
  <w:style w:type="paragraph" w:customStyle="1" w:styleId="Bodytext10">
    <w:name w:val="Body text1"/>
    <w:basedOn w:val="a"/>
    <w:link w:val="BodyText1"/>
    <w:rsid w:val="00294034"/>
    <w:pPr>
      <w:shd w:val="clear" w:color="auto" w:fill="FFFFFF"/>
      <w:spacing w:before="600" w:after="360" w:line="413" w:lineRule="exact"/>
      <w:ind w:firstLine="720"/>
      <w:jc w:val="both"/>
    </w:pPr>
  </w:style>
  <w:style w:type="paragraph" w:customStyle="1" w:styleId="Bodytext61">
    <w:name w:val="Body text (6)1"/>
    <w:basedOn w:val="a"/>
    <w:link w:val="Bodytext6"/>
    <w:rsid w:val="00294034"/>
    <w:pPr>
      <w:shd w:val="clear" w:color="auto" w:fill="FFFFFF"/>
      <w:spacing w:before="360" w:after="0" w:line="413" w:lineRule="exact"/>
      <w:ind w:hanging="340"/>
    </w:pPr>
  </w:style>
  <w:style w:type="character" w:customStyle="1" w:styleId="BodytextItalic">
    <w:name w:val="Body text + Italic"/>
    <w:rsid w:val="00294034"/>
    <w:rPr>
      <w:rFonts w:ascii="Times New Roman" w:hAnsi="Times New Roman" w:cs="Times New Roman"/>
      <w:i/>
      <w:iCs/>
      <w:sz w:val="24"/>
      <w:szCs w:val="24"/>
      <w:lang w:bidi="ar-SA"/>
    </w:rPr>
  </w:style>
  <w:style w:type="character" w:customStyle="1" w:styleId="Bodytext100">
    <w:name w:val="Body text (10)"/>
    <w:link w:val="Bodytext101"/>
    <w:rsid w:val="00294034"/>
    <w:rPr>
      <w:shd w:val="clear" w:color="auto" w:fill="FFFFFF"/>
    </w:rPr>
  </w:style>
  <w:style w:type="character" w:customStyle="1" w:styleId="Bodytext11">
    <w:name w:val="Body text (11)"/>
    <w:link w:val="Bodytext111"/>
    <w:rsid w:val="00294034"/>
    <w:rPr>
      <w:i/>
      <w:iCs/>
      <w:shd w:val="clear" w:color="auto" w:fill="FFFFFF"/>
    </w:rPr>
  </w:style>
  <w:style w:type="paragraph" w:customStyle="1" w:styleId="Bodytext101">
    <w:name w:val="Body text (10)1"/>
    <w:basedOn w:val="a"/>
    <w:link w:val="Bodytext100"/>
    <w:rsid w:val="00294034"/>
    <w:pPr>
      <w:shd w:val="clear" w:color="auto" w:fill="FFFFFF"/>
      <w:spacing w:after="1200" w:line="413" w:lineRule="exact"/>
      <w:ind w:firstLine="1060"/>
      <w:jc w:val="both"/>
    </w:pPr>
  </w:style>
  <w:style w:type="paragraph" w:customStyle="1" w:styleId="Bodytext111">
    <w:name w:val="Body text (11)1"/>
    <w:basedOn w:val="a"/>
    <w:link w:val="Bodytext11"/>
    <w:rsid w:val="00294034"/>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294034"/>
    <w:rPr>
      <w:rFonts w:ascii="Times New Roman" w:eastAsia="Times New Roman" w:hAnsi="Times New Roman" w:cs="Times New Roman"/>
      <w:sz w:val="24"/>
      <w:szCs w:val="24"/>
      <w:lang w:eastAsia="x-none"/>
    </w:rPr>
  </w:style>
  <w:style w:type="character" w:customStyle="1" w:styleId="Heading1214pt">
    <w:name w:val="Heading #1 (2) + 14 pt"/>
    <w:uiPriority w:val="99"/>
    <w:rsid w:val="00294034"/>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294034"/>
    <w:rPr>
      <w:shd w:val="clear" w:color="auto" w:fill="FFFFFF"/>
    </w:rPr>
  </w:style>
  <w:style w:type="character" w:customStyle="1" w:styleId="Bodytext3">
    <w:name w:val="Body text (3)"/>
    <w:link w:val="Bodytext31"/>
    <w:uiPriority w:val="99"/>
    <w:locked/>
    <w:rsid w:val="00294034"/>
    <w:rPr>
      <w:shd w:val="clear" w:color="auto" w:fill="FFFFFF"/>
    </w:rPr>
  </w:style>
  <w:style w:type="character" w:customStyle="1" w:styleId="Bodytext3Bold">
    <w:name w:val="Body text (3) + Bold"/>
    <w:uiPriority w:val="99"/>
    <w:rsid w:val="00294034"/>
    <w:rPr>
      <w:b/>
      <w:bCs/>
      <w:sz w:val="24"/>
      <w:szCs w:val="24"/>
      <w:shd w:val="clear" w:color="auto" w:fill="FFFFFF"/>
    </w:rPr>
  </w:style>
  <w:style w:type="paragraph" w:customStyle="1" w:styleId="Bodytext21">
    <w:name w:val="Body text (2)1"/>
    <w:basedOn w:val="a"/>
    <w:link w:val="Bodytext2"/>
    <w:uiPriority w:val="99"/>
    <w:rsid w:val="00294034"/>
    <w:pPr>
      <w:shd w:val="clear" w:color="auto" w:fill="FFFFFF"/>
      <w:spacing w:before="60" w:after="240" w:line="240" w:lineRule="atLeast"/>
      <w:ind w:hanging="360"/>
    </w:pPr>
  </w:style>
  <w:style w:type="paragraph" w:customStyle="1" w:styleId="Bodytext31">
    <w:name w:val="Body text (3)1"/>
    <w:basedOn w:val="a"/>
    <w:link w:val="Bodytext3"/>
    <w:uiPriority w:val="99"/>
    <w:rsid w:val="00294034"/>
    <w:pPr>
      <w:shd w:val="clear" w:color="auto" w:fill="FFFFFF"/>
      <w:spacing w:before="60" w:after="0" w:line="442" w:lineRule="exact"/>
    </w:pPr>
  </w:style>
  <w:style w:type="character" w:customStyle="1" w:styleId="SubTitleBGChar">
    <w:name w:val="SubTitleBG Char"/>
    <w:rsid w:val="00294034"/>
    <w:rPr>
      <w:b/>
      <w:caps/>
      <w:noProof w:val="0"/>
      <w:sz w:val="44"/>
      <w:lang w:val="bg-BG" w:eastAsia="en-US" w:bidi="ar-SA"/>
    </w:rPr>
  </w:style>
  <w:style w:type="paragraph" w:styleId="32">
    <w:name w:val="Body Text 3"/>
    <w:basedOn w:val="a"/>
    <w:link w:val="33"/>
    <w:rsid w:val="00294034"/>
    <w:pPr>
      <w:spacing w:after="120" w:line="240" w:lineRule="auto"/>
    </w:pPr>
    <w:rPr>
      <w:rFonts w:ascii="Times New Roman" w:eastAsia="Times New Roman" w:hAnsi="Times New Roman" w:cs="Times New Roman"/>
      <w:sz w:val="16"/>
      <w:szCs w:val="16"/>
      <w:lang w:val="en-GB"/>
    </w:rPr>
  </w:style>
  <w:style w:type="character" w:customStyle="1" w:styleId="33">
    <w:name w:val="Основен текст 3 Знак"/>
    <w:basedOn w:val="a0"/>
    <w:link w:val="32"/>
    <w:rsid w:val="00294034"/>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a"/>
    <w:link w:val="BodyChar"/>
    <w:rsid w:val="00294034"/>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294034"/>
    <w:rPr>
      <w:rFonts w:ascii="Arial Narrow" w:eastAsia="Times New Roman" w:hAnsi="Arial Narrow" w:cs="Times New Roman"/>
      <w:sz w:val="24"/>
      <w:szCs w:val="24"/>
      <w:lang w:eastAsia="bg-BG"/>
    </w:rPr>
  </w:style>
  <w:style w:type="character" w:customStyle="1" w:styleId="FontStyle32">
    <w:name w:val="Font Style32"/>
    <w:rsid w:val="00294034"/>
    <w:rPr>
      <w:rFonts w:ascii="Arial" w:hAnsi="Arial" w:cs="Arial"/>
      <w:sz w:val="18"/>
      <w:szCs w:val="18"/>
    </w:rPr>
  </w:style>
  <w:style w:type="paragraph" w:customStyle="1" w:styleId="CharChar1CharCharCharCharChar">
    <w:name w:val="Char Char1 Знак Знак Char Char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294034"/>
    <w:rPr>
      <w:i w:val="0"/>
      <w:iCs w:val="0"/>
      <w:color w:val="0000FF"/>
      <w:u w:val="single"/>
    </w:rPr>
  </w:style>
  <w:style w:type="paragraph" w:customStyle="1" w:styleId="afa">
    <w:name w:val="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51">
    <w:name w:val="Заглавие #5_"/>
    <w:link w:val="52"/>
    <w:rsid w:val="00294034"/>
    <w:rPr>
      <w:sz w:val="26"/>
      <w:szCs w:val="26"/>
      <w:shd w:val="clear" w:color="auto" w:fill="FFFFFF"/>
    </w:rPr>
  </w:style>
  <w:style w:type="paragraph" w:customStyle="1" w:styleId="52">
    <w:name w:val="Заглавие #5"/>
    <w:basedOn w:val="a"/>
    <w:link w:val="51"/>
    <w:rsid w:val="00294034"/>
    <w:pPr>
      <w:shd w:val="clear" w:color="auto" w:fill="FFFFFF"/>
      <w:spacing w:after="180" w:line="0" w:lineRule="atLeast"/>
      <w:ind w:hanging="360"/>
      <w:jc w:val="both"/>
      <w:outlineLvl w:val="4"/>
    </w:pPr>
    <w:rPr>
      <w:sz w:val="26"/>
      <w:szCs w:val="26"/>
    </w:rPr>
  </w:style>
  <w:style w:type="character" w:customStyle="1" w:styleId="FontStyle50">
    <w:name w:val="Font Style50"/>
    <w:rsid w:val="00294034"/>
    <w:rPr>
      <w:rFonts w:ascii="Times New Roman" w:hAnsi="Times New Roman" w:cs="Times New Roman"/>
      <w:sz w:val="22"/>
      <w:szCs w:val="22"/>
    </w:rPr>
  </w:style>
  <w:style w:type="paragraph" w:customStyle="1" w:styleId="Style31">
    <w:name w:val="Style31"/>
    <w:basedOn w:val="a"/>
    <w:rsid w:val="00294034"/>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a"/>
    <w:rsid w:val="00294034"/>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a"/>
    <w:rsid w:val="00294034"/>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a"/>
    <w:rsid w:val="00294034"/>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a"/>
    <w:rsid w:val="00294034"/>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a"/>
    <w:rsid w:val="00294034"/>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294034"/>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a"/>
    <w:rsid w:val="00294034"/>
    <w:pPr>
      <w:suppressAutoHyphens/>
      <w:spacing w:before="120" w:after="120" w:line="240" w:lineRule="auto"/>
      <w:jc w:val="both"/>
    </w:pPr>
    <w:rPr>
      <w:rFonts w:ascii="Optima" w:eastAsia="Times New Roman" w:hAnsi="Optima" w:cs="Times New Roman"/>
      <w:szCs w:val="20"/>
      <w:lang w:val="en-GB" w:eastAsia="ar-SA"/>
    </w:rPr>
  </w:style>
  <w:style w:type="paragraph" w:styleId="afb">
    <w:name w:val="Plain Text"/>
    <w:basedOn w:val="a"/>
    <w:link w:val="afc"/>
    <w:rsid w:val="00294034"/>
    <w:pPr>
      <w:spacing w:after="0" w:line="240" w:lineRule="auto"/>
    </w:pPr>
    <w:rPr>
      <w:rFonts w:ascii="Courier New" w:eastAsia="Times New Roman" w:hAnsi="Courier New" w:cs="Times New Roman"/>
      <w:sz w:val="20"/>
      <w:szCs w:val="20"/>
      <w:lang w:val="x-none" w:eastAsia="x-none"/>
    </w:rPr>
  </w:style>
  <w:style w:type="character" w:customStyle="1" w:styleId="afc">
    <w:name w:val="Обикновен текст Знак"/>
    <w:basedOn w:val="a0"/>
    <w:link w:val="afb"/>
    <w:rsid w:val="00294034"/>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styleId="afd">
    <w:name w:val="annotation reference"/>
    <w:uiPriority w:val="99"/>
    <w:rsid w:val="00294034"/>
    <w:rPr>
      <w:sz w:val="16"/>
      <w:szCs w:val="16"/>
    </w:rPr>
  </w:style>
  <w:style w:type="paragraph" w:customStyle="1" w:styleId="MediumGrid1-Accent21">
    <w:name w:val="Medium Grid 1 - Accent 21"/>
    <w:basedOn w:val="a"/>
    <w:uiPriority w:val="34"/>
    <w:qFormat/>
    <w:rsid w:val="00294034"/>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a"/>
    <w:rsid w:val="00294034"/>
    <w:pPr>
      <w:spacing w:after="160" w:line="240" w:lineRule="exact"/>
    </w:pPr>
    <w:rPr>
      <w:rFonts w:ascii="Tahoma" w:eastAsia="Times New Roman" w:hAnsi="Tahoma" w:cs="Times New Roman"/>
      <w:sz w:val="20"/>
      <w:szCs w:val="20"/>
      <w:lang w:val="en-US"/>
    </w:rPr>
  </w:style>
  <w:style w:type="paragraph" w:styleId="afe">
    <w:name w:val="Body Text First Indent"/>
    <w:basedOn w:val="a6"/>
    <w:link w:val="aff"/>
    <w:rsid w:val="00294034"/>
    <w:pPr>
      <w:spacing w:after="120"/>
      <w:ind w:firstLine="210"/>
      <w:jc w:val="left"/>
    </w:pPr>
    <w:rPr>
      <w:b w:val="0"/>
      <w:bCs w:val="0"/>
      <w:sz w:val="24"/>
    </w:rPr>
  </w:style>
  <w:style w:type="character" w:customStyle="1" w:styleId="aff">
    <w:name w:val="Основен текст отстъп първи ред Знак"/>
    <w:basedOn w:val="a7"/>
    <w:link w:val="afe"/>
    <w:rsid w:val="00294034"/>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294034"/>
  </w:style>
  <w:style w:type="paragraph" w:customStyle="1" w:styleId="Style">
    <w:name w:val="Style"/>
    <w:rsid w:val="00294034"/>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a"/>
    <w:rsid w:val="00294034"/>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aff0">
    <w:name w:val="FollowedHyperlink"/>
    <w:rsid w:val="00294034"/>
    <w:rPr>
      <w:color w:val="800080"/>
      <w:u w:val="single"/>
    </w:rPr>
  </w:style>
  <w:style w:type="paragraph" w:customStyle="1" w:styleId="m">
    <w:name w:val="m"/>
    <w:basedOn w:val="a"/>
    <w:rsid w:val="0029403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29403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294034"/>
    <w:rPr>
      <w:rFonts w:ascii="Times New Roman" w:hAnsi="Times New Roman"/>
      <w:b/>
      <w:bCs/>
      <w:lang w:eastAsia="en-US"/>
    </w:rPr>
  </w:style>
  <w:style w:type="character" w:styleId="aff1">
    <w:name w:val="Emphasis"/>
    <w:basedOn w:val="a0"/>
    <w:uiPriority w:val="20"/>
    <w:qFormat/>
    <w:rsid w:val="00294034"/>
    <w:rPr>
      <w:b/>
      <w:bCs/>
      <w:i w:val="0"/>
      <w:iCs w:val="0"/>
    </w:rPr>
  </w:style>
  <w:style w:type="paragraph" w:styleId="aff2">
    <w:name w:val="Subtitle"/>
    <w:basedOn w:val="a"/>
    <w:next w:val="a6"/>
    <w:link w:val="aff3"/>
    <w:uiPriority w:val="11"/>
    <w:qFormat/>
    <w:rsid w:val="00294034"/>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aff3">
    <w:name w:val="Подзаглавие Знак"/>
    <w:basedOn w:val="a0"/>
    <w:link w:val="aff2"/>
    <w:uiPriority w:val="11"/>
    <w:rsid w:val="00294034"/>
    <w:rPr>
      <w:rFonts w:ascii="Arial" w:eastAsia="Microsoft YaHei" w:hAnsi="Arial" w:cs="Times New Roman"/>
      <w:i/>
      <w:iCs/>
      <w:sz w:val="28"/>
      <w:szCs w:val="28"/>
      <w:lang w:val="x-none" w:eastAsia="ar-SA"/>
    </w:rPr>
  </w:style>
  <w:style w:type="character" w:customStyle="1" w:styleId="Heading1Char1">
    <w:name w:val="Heading 1 Char1"/>
    <w:basedOn w:val="a0"/>
    <w:uiPriority w:val="9"/>
    <w:rsid w:val="00294034"/>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a0"/>
    <w:uiPriority w:val="9"/>
    <w:semiHidden/>
    <w:rsid w:val="0029403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a0"/>
    <w:uiPriority w:val="9"/>
    <w:semiHidden/>
    <w:rsid w:val="00294034"/>
    <w:rPr>
      <w:rFonts w:asciiTheme="majorHAnsi" w:eastAsiaTheme="majorEastAsia" w:hAnsiTheme="majorHAnsi" w:cstheme="majorBidi"/>
      <w:b/>
      <w:bCs/>
      <w:color w:val="4F81BD" w:themeColor="accent1"/>
    </w:rPr>
  </w:style>
  <w:style w:type="character" w:customStyle="1" w:styleId="Heading4Char1">
    <w:name w:val="Heading 4 Char1"/>
    <w:basedOn w:val="a0"/>
    <w:uiPriority w:val="9"/>
    <w:semiHidden/>
    <w:rsid w:val="00294034"/>
    <w:rPr>
      <w:rFonts w:asciiTheme="majorHAnsi" w:eastAsiaTheme="majorEastAsia" w:hAnsiTheme="majorHAnsi" w:cstheme="majorBidi"/>
      <w:b/>
      <w:bCs/>
      <w:i/>
      <w:iCs/>
      <w:color w:val="4F81BD" w:themeColor="accent1"/>
    </w:rPr>
  </w:style>
  <w:style w:type="paragraph" w:styleId="a3">
    <w:name w:val="List Paragraph"/>
    <w:basedOn w:val="a"/>
    <w:uiPriority w:val="34"/>
    <w:qFormat/>
    <w:rsid w:val="00294034"/>
    <w:pPr>
      <w:ind w:left="720"/>
      <w:contextualSpacing/>
    </w:pPr>
  </w:style>
  <w:style w:type="paragraph" w:styleId="a4">
    <w:name w:val="footer"/>
    <w:basedOn w:val="a"/>
    <w:link w:val="aff4"/>
    <w:uiPriority w:val="99"/>
    <w:unhideWhenUsed/>
    <w:rsid w:val="00294034"/>
    <w:pPr>
      <w:tabs>
        <w:tab w:val="center" w:pos="4536"/>
        <w:tab w:val="right" w:pos="9072"/>
      </w:tabs>
      <w:spacing w:after="0" w:line="240" w:lineRule="auto"/>
    </w:pPr>
  </w:style>
  <w:style w:type="character" w:customStyle="1" w:styleId="aff4">
    <w:name w:val="Долен колонтитул Знак"/>
    <w:basedOn w:val="a0"/>
    <w:link w:val="a4"/>
    <w:uiPriority w:val="99"/>
    <w:rsid w:val="00294034"/>
  </w:style>
  <w:style w:type="paragraph" w:styleId="31">
    <w:name w:val="Body Text Indent 3"/>
    <w:basedOn w:val="a"/>
    <w:link w:val="34"/>
    <w:uiPriority w:val="99"/>
    <w:semiHidden/>
    <w:unhideWhenUsed/>
    <w:rsid w:val="00294034"/>
    <w:pPr>
      <w:spacing w:after="120"/>
      <w:ind w:left="283"/>
    </w:pPr>
    <w:rPr>
      <w:sz w:val="16"/>
      <w:szCs w:val="16"/>
    </w:rPr>
  </w:style>
  <w:style w:type="character" w:customStyle="1" w:styleId="34">
    <w:name w:val="Основен текст с отстъп 3 Знак"/>
    <w:basedOn w:val="a0"/>
    <w:link w:val="31"/>
    <w:uiPriority w:val="99"/>
    <w:semiHidden/>
    <w:rsid w:val="00294034"/>
    <w:rPr>
      <w:sz w:val="16"/>
      <w:szCs w:val="16"/>
    </w:rPr>
  </w:style>
  <w:style w:type="paragraph" w:styleId="ad">
    <w:name w:val="Balloon Text"/>
    <w:basedOn w:val="a"/>
    <w:link w:val="aff5"/>
    <w:uiPriority w:val="99"/>
    <w:semiHidden/>
    <w:unhideWhenUsed/>
    <w:rsid w:val="00294034"/>
    <w:pPr>
      <w:spacing w:after="0" w:line="240" w:lineRule="auto"/>
    </w:pPr>
    <w:rPr>
      <w:rFonts w:ascii="Tahoma" w:hAnsi="Tahoma" w:cs="Tahoma"/>
      <w:sz w:val="16"/>
      <w:szCs w:val="16"/>
    </w:rPr>
  </w:style>
  <w:style w:type="character" w:customStyle="1" w:styleId="aff5">
    <w:name w:val="Изнесен текст Знак"/>
    <w:basedOn w:val="a0"/>
    <w:link w:val="ad"/>
    <w:uiPriority w:val="99"/>
    <w:semiHidden/>
    <w:rsid w:val="00294034"/>
    <w:rPr>
      <w:rFonts w:ascii="Tahoma" w:hAnsi="Tahoma" w:cs="Tahoma"/>
      <w:sz w:val="16"/>
      <w:szCs w:val="16"/>
    </w:rPr>
  </w:style>
  <w:style w:type="paragraph" w:styleId="ae">
    <w:name w:val="header"/>
    <w:basedOn w:val="a"/>
    <w:link w:val="aff6"/>
    <w:uiPriority w:val="99"/>
    <w:unhideWhenUsed/>
    <w:rsid w:val="00294034"/>
    <w:pPr>
      <w:tabs>
        <w:tab w:val="center" w:pos="4536"/>
        <w:tab w:val="right" w:pos="9072"/>
      </w:tabs>
      <w:spacing w:after="0" w:line="240" w:lineRule="auto"/>
    </w:pPr>
  </w:style>
  <w:style w:type="character" w:customStyle="1" w:styleId="aff6">
    <w:name w:val="Горен колонтитул Знак"/>
    <w:basedOn w:val="a0"/>
    <w:link w:val="ae"/>
    <w:uiPriority w:val="99"/>
    <w:rsid w:val="00294034"/>
  </w:style>
  <w:style w:type="table" w:styleId="af1">
    <w:name w:val="Table Grid"/>
    <w:basedOn w:val="a1"/>
    <w:uiPriority w:val="59"/>
    <w:rsid w:val="00294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51</Pages>
  <Words>17878</Words>
  <Characters>101909</Characters>
  <Application>Microsoft Office Word</Application>
  <DocSecurity>0</DocSecurity>
  <Lines>849</Lines>
  <Paragraphs>239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Димитър Стойчев Димитров</dc:creator>
  <cp:lastModifiedBy>Цветелина Василева Трайкова</cp:lastModifiedBy>
  <cp:revision>18</cp:revision>
  <dcterms:created xsi:type="dcterms:W3CDTF">2018-11-15T07:14:00Z</dcterms:created>
  <dcterms:modified xsi:type="dcterms:W3CDTF">2018-11-21T14:36:00Z</dcterms:modified>
</cp:coreProperties>
</file>